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94C28" w14:textId="36736B73" w:rsidR="00474A4F" w:rsidRPr="00882C8B" w:rsidRDefault="0036522E" w:rsidP="002D472E">
      <w:pPr>
        <w:spacing w:line="240" w:lineRule="auto"/>
        <w:rPr>
          <w:rFonts w:asciiTheme="majorHAnsi" w:hAnsiTheme="majorHAnsi" w:cstheme="majorHAnsi"/>
          <w:sz w:val="144"/>
          <w:szCs w:val="144"/>
        </w:rPr>
      </w:pPr>
      <w:r>
        <w:rPr>
          <w:rFonts w:asciiTheme="majorHAnsi" w:hAnsiTheme="majorHAnsi" w:cstheme="majorHAnsi"/>
          <w:sz w:val="144"/>
          <w:szCs w:val="144"/>
        </w:rPr>
        <w:tab/>
      </w:r>
    </w:p>
    <w:p w14:paraId="214B909F" w14:textId="2F697DD1" w:rsidR="00E559D1" w:rsidRPr="00B63C3F" w:rsidRDefault="00000000" w:rsidP="002D472E">
      <w:pPr>
        <w:spacing w:line="240" w:lineRule="auto"/>
        <w:ind w:left="119" w:right="-23"/>
        <w:rPr>
          <w:rFonts w:eastAsia="Sansa Lloyds" w:cs="Arial"/>
          <w:color w:val="1E35BF"/>
          <w:spacing w:val="-3"/>
          <w:position w:val="-9"/>
          <w:sz w:val="140"/>
          <w:szCs w:val="140"/>
        </w:rPr>
      </w:pPr>
      <w:sdt>
        <w:sdtPr>
          <w:rPr>
            <w:rStyle w:val="MainBodyExport"/>
          </w:rPr>
          <w:alias w:val="Title"/>
          <w:tag w:val="Title"/>
          <w:id w:val="303283508"/>
          <w:placeholder>
            <w:docPart w:val="54D525DFFD7E8F40B9430704B79C1686"/>
          </w:placeholder>
          <w15:color w:val="000000"/>
        </w:sdtPr>
        <w:sdtEndPr>
          <w:rPr>
            <w:rStyle w:val="DefaultParagraphFont"/>
            <w:color w:val="auto"/>
            <w:sz w:val="18"/>
            <w:szCs w:val="18"/>
          </w:rPr>
        </w:sdtEndPr>
        <w:sdtContent>
          <w:r w:rsidR="00FF037F" w:rsidRPr="000D1AFD">
            <w:rPr>
              <w:rFonts w:eastAsia="Sansa Lloyds" w:cs="Arial"/>
              <w:color w:val="1E35BF"/>
              <w:spacing w:val="-3"/>
              <w:position w:val="-9"/>
              <w:sz w:val="70"/>
              <w:szCs w:val="70"/>
            </w:rPr>
            <w:t>Solvency Reporting</w:t>
          </w:r>
          <w:r w:rsidR="00E822C9" w:rsidRPr="000D1AFD">
            <w:rPr>
              <w:rFonts w:eastAsia="Sansa Lloyds" w:cs="Arial"/>
              <w:color w:val="1E35BF"/>
              <w:spacing w:val="-3"/>
              <w:position w:val="-9"/>
              <w:sz w:val="70"/>
              <w:szCs w:val="70"/>
            </w:rPr>
            <w:t xml:space="preserve"> Instructions</w:t>
          </w:r>
          <w:r w:rsidR="00D0220E" w:rsidRPr="000D1AFD">
            <w:rPr>
              <w:rFonts w:eastAsia="Sansa Lloyds" w:cs="Arial"/>
              <w:color w:val="1E35BF"/>
              <w:spacing w:val="-3"/>
              <w:position w:val="-9"/>
              <w:sz w:val="70"/>
              <w:szCs w:val="70"/>
            </w:rPr>
            <w:t xml:space="preserve"> for Syndicates</w:t>
          </w:r>
          <w:r w:rsidR="00462EA3">
            <w:rPr>
              <w:rFonts w:eastAsia="Sansa Lloyds" w:cs="Arial"/>
              <w:color w:val="1E35BF"/>
              <w:spacing w:val="-3"/>
              <w:position w:val="-9"/>
              <w:sz w:val="140"/>
              <w:szCs w:val="140"/>
            </w:rPr>
            <w:t xml:space="preserve"> </w:t>
          </w:r>
        </w:sdtContent>
      </w:sdt>
      <w:r w:rsidR="00CE674E">
        <w:rPr>
          <w:rFonts w:eastAsia="Sansa Lloyds" w:cs="Arial"/>
          <w:color w:val="1E35BF"/>
          <w:spacing w:val="-3"/>
          <w:position w:val="-9"/>
          <w:sz w:val="140"/>
          <w:szCs w:val="140"/>
        </w:rPr>
        <w:t xml:space="preserve"> </w:t>
      </w:r>
    </w:p>
    <w:p w14:paraId="428FFF3E" w14:textId="77777777" w:rsidR="00E559D1" w:rsidRDefault="00E559D1" w:rsidP="002D472E">
      <w:pPr>
        <w:spacing w:line="240" w:lineRule="auto"/>
        <w:ind w:left="121" w:right="-20"/>
        <w:rPr>
          <w:rFonts w:eastAsia="Sansa Lloyds" w:cs="Arial"/>
          <w:spacing w:val="-3"/>
          <w:sz w:val="28"/>
          <w:szCs w:val="28"/>
        </w:rPr>
      </w:pPr>
    </w:p>
    <w:p w14:paraId="1E395FDA" w14:textId="561B85EA" w:rsidR="002F124D" w:rsidRDefault="002F124D" w:rsidP="002F124D">
      <w:pPr>
        <w:pStyle w:val="TableText0"/>
        <w:tabs>
          <w:tab w:val="left" w:pos="2790"/>
        </w:tabs>
        <w:spacing w:after="120"/>
        <w:rPr>
          <w:b/>
          <w:bCs/>
          <w:sz w:val="22"/>
          <w:szCs w:val="22"/>
        </w:rPr>
      </w:pPr>
    </w:p>
    <w:p w14:paraId="2DCCF4C5" w14:textId="77777777" w:rsidR="002F124D" w:rsidRDefault="002F124D" w:rsidP="002D472E">
      <w:pPr>
        <w:pStyle w:val="TableText0"/>
        <w:tabs>
          <w:tab w:val="left" w:pos="2790"/>
        </w:tabs>
        <w:spacing w:after="120"/>
        <w:ind w:left="142"/>
        <w:rPr>
          <w:b/>
          <w:bCs/>
          <w:sz w:val="22"/>
          <w:szCs w:val="22"/>
        </w:rPr>
      </w:pPr>
    </w:p>
    <w:p w14:paraId="1103731D" w14:textId="30559C61" w:rsidR="005A6D0B" w:rsidRPr="00E822C9" w:rsidRDefault="00E822C9" w:rsidP="002D472E">
      <w:pPr>
        <w:pStyle w:val="TableText0"/>
        <w:tabs>
          <w:tab w:val="left" w:pos="2790"/>
        </w:tabs>
        <w:spacing w:after="120"/>
        <w:ind w:left="142"/>
        <w:rPr>
          <w:b/>
          <w:bCs/>
          <w:sz w:val="22"/>
          <w:szCs w:val="22"/>
        </w:rPr>
        <w:sectPr w:rsidR="005A6D0B" w:rsidRPr="00E822C9" w:rsidSect="00B25E22">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74" w:right="1021" w:bottom="1361" w:left="1134" w:header="227" w:footer="720" w:gutter="0"/>
          <w:cols w:space="720"/>
          <w:titlePg/>
          <w:docGrid w:linePitch="245"/>
        </w:sectPr>
      </w:pPr>
      <w:r w:rsidRPr="0007686D">
        <w:rPr>
          <w:b/>
          <w:bCs/>
          <w:sz w:val="22"/>
          <w:szCs w:val="22"/>
        </w:rPr>
        <w:t xml:space="preserve">Version </w:t>
      </w:r>
      <w:r w:rsidR="002A50D8">
        <w:rPr>
          <w:b/>
          <w:bCs/>
          <w:sz w:val="22"/>
          <w:szCs w:val="22"/>
        </w:rPr>
        <w:t>1.</w:t>
      </w:r>
      <w:r w:rsidR="00E55645">
        <w:rPr>
          <w:b/>
          <w:bCs/>
          <w:sz w:val="22"/>
          <w:szCs w:val="22"/>
        </w:rPr>
        <w:t>3</w:t>
      </w:r>
    </w:p>
    <w:sdt>
      <w:sdtPr>
        <w:rPr>
          <w:rFonts w:ascii="Arial" w:eastAsia="Times New Roman" w:hAnsi="Arial" w:cs="Times New Roman"/>
          <w:bCs w:val="0"/>
          <w:noProof/>
          <w:color w:val="auto"/>
          <w:sz w:val="18"/>
          <w:szCs w:val="16"/>
          <w:lang w:val="en-GB" w:eastAsia="en-GB"/>
        </w:rPr>
        <w:id w:val="856437809"/>
        <w:docPartObj>
          <w:docPartGallery w:val="Table of Contents"/>
          <w:docPartUnique/>
        </w:docPartObj>
      </w:sdtPr>
      <w:sdtEndPr>
        <w:rPr>
          <w:noProof w:val="0"/>
          <w:szCs w:val="18"/>
        </w:rPr>
      </w:sdtEndPr>
      <w:sdtContent>
        <w:p w14:paraId="763A7BF8" w14:textId="77777777" w:rsidR="00F90A2E" w:rsidRDefault="00F90A2E" w:rsidP="002D472E">
          <w:pPr>
            <w:pStyle w:val="TOCHeading"/>
            <w:spacing w:after="120" w:line="240" w:lineRule="auto"/>
          </w:pPr>
          <w:r>
            <w:t>Table of Contents</w:t>
          </w:r>
        </w:p>
        <w:p w14:paraId="353EB6ED" w14:textId="3D1E96C5" w:rsidR="00B61D1E" w:rsidRDefault="00507741">
          <w:pPr>
            <w:pStyle w:val="TOC1"/>
            <w:rPr>
              <w:rFonts w:asciiTheme="minorHAnsi" w:eastAsiaTheme="minorEastAsia" w:hAnsiTheme="minorHAnsi" w:cstheme="minorBidi"/>
              <w:b w:val="0"/>
              <w:kern w:val="2"/>
              <w:sz w:val="24"/>
              <w:szCs w:val="24"/>
              <w14:ligatures w14:val="standardContextual"/>
            </w:rPr>
          </w:pPr>
          <w:r>
            <w:fldChar w:fldCharType="begin"/>
          </w:r>
          <w:r w:rsidR="00F90A2E">
            <w:instrText>TOC \o "1-3" \z \u \h</w:instrText>
          </w:r>
          <w:r>
            <w:fldChar w:fldCharType="separate"/>
          </w:r>
          <w:hyperlink w:anchor="_Toc225844875" w:history="1">
            <w:r w:rsidR="00B61D1E" w:rsidRPr="00B77ED5">
              <w:rPr>
                <w:rStyle w:val="Hyperlink"/>
                <w:rFonts w:cstheme="majorHAnsi"/>
                <w:bCs/>
              </w:rPr>
              <w:t>1</w:t>
            </w:r>
            <w:r w:rsidR="00B61D1E">
              <w:rPr>
                <w:rFonts w:asciiTheme="minorHAnsi" w:eastAsiaTheme="minorEastAsia" w:hAnsiTheme="minorHAnsi" w:cstheme="minorBidi"/>
                <w:b w:val="0"/>
                <w:kern w:val="2"/>
                <w:sz w:val="24"/>
                <w:szCs w:val="24"/>
                <w14:ligatures w14:val="standardContextual"/>
              </w:rPr>
              <w:tab/>
            </w:r>
            <w:r w:rsidR="00B61D1E" w:rsidRPr="00B77ED5">
              <w:rPr>
                <w:rStyle w:val="Hyperlink"/>
              </w:rPr>
              <w:t>Reporting Requirements</w:t>
            </w:r>
            <w:r w:rsidR="00B61D1E">
              <w:rPr>
                <w:webHidden/>
              </w:rPr>
              <w:tab/>
            </w:r>
            <w:r w:rsidR="00B61D1E">
              <w:rPr>
                <w:webHidden/>
              </w:rPr>
              <w:fldChar w:fldCharType="begin"/>
            </w:r>
            <w:r w:rsidR="00B61D1E">
              <w:rPr>
                <w:webHidden/>
              </w:rPr>
              <w:instrText xml:space="preserve"> PAGEREF _Toc225844875 \h </w:instrText>
            </w:r>
            <w:r w:rsidR="00B61D1E">
              <w:rPr>
                <w:webHidden/>
              </w:rPr>
            </w:r>
            <w:r w:rsidR="00B61D1E">
              <w:rPr>
                <w:webHidden/>
              </w:rPr>
              <w:fldChar w:fldCharType="separate"/>
            </w:r>
            <w:r w:rsidR="00B61D1E">
              <w:rPr>
                <w:webHidden/>
              </w:rPr>
              <w:t>3</w:t>
            </w:r>
            <w:r w:rsidR="00B61D1E">
              <w:rPr>
                <w:webHidden/>
              </w:rPr>
              <w:fldChar w:fldCharType="end"/>
            </w:r>
          </w:hyperlink>
        </w:p>
        <w:p w14:paraId="41FC7C16" w14:textId="3BF89783" w:rsidR="00B61D1E" w:rsidRDefault="00B61D1E">
          <w:pPr>
            <w:pStyle w:val="TOC2"/>
            <w:rPr>
              <w:rFonts w:asciiTheme="minorHAnsi" w:eastAsiaTheme="minorEastAsia" w:hAnsiTheme="minorHAnsi" w:cstheme="minorBidi"/>
              <w:kern w:val="2"/>
              <w:sz w:val="24"/>
              <w:szCs w:val="24"/>
              <w14:ligatures w14:val="standardContextual"/>
            </w:rPr>
          </w:pPr>
          <w:hyperlink w:anchor="_Toc225844876" w:history="1">
            <w:r w:rsidRPr="00B77ED5">
              <w:rPr>
                <w:rStyle w:val="Hyperlink"/>
              </w:rPr>
              <w:t>1.1</w:t>
            </w:r>
            <w:r>
              <w:rPr>
                <w:rFonts w:asciiTheme="minorHAnsi" w:eastAsiaTheme="minorEastAsia" w:hAnsiTheme="minorHAnsi" w:cstheme="minorBidi"/>
                <w:kern w:val="2"/>
                <w:sz w:val="24"/>
                <w:szCs w:val="24"/>
                <w14:ligatures w14:val="standardContextual"/>
              </w:rPr>
              <w:tab/>
            </w:r>
            <w:r w:rsidRPr="00B77ED5">
              <w:rPr>
                <w:rStyle w:val="Hyperlink"/>
              </w:rPr>
              <w:t>Overview of Lloyd’s Solvency and related reporting requirements</w:t>
            </w:r>
            <w:r>
              <w:rPr>
                <w:webHidden/>
              </w:rPr>
              <w:tab/>
            </w:r>
            <w:r>
              <w:rPr>
                <w:webHidden/>
              </w:rPr>
              <w:fldChar w:fldCharType="begin"/>
            </w:r>
            <w:r>
              <w:rPr>
                <w:webHidden/>
              </w:rPr>
              <w:instrText xml:space="preserve"> PAGEREF _Toc225844876 \h </w:instrText>
            </w:r>
            <w:r>
              <w:rPr>
                <w:webHidden/>
              </w:rPr>
            </w:r>
            <w:r>
              <w:rPr>
                <w:webHidden/>
              </w:rPr>
              <w:fldChar w:fldCharType="separate"/>
            </w:r>
            <w:r>
              <w:rPr>
                <w:webHidden/>
              </w:rPr>
              <w:t>3</w:t>
            </w:r>
            <w:r>
              <w:rPr>
                <w:webHidden/>
              </w:rPr>
              <w:fldChar w:fldCharType="end"/>
            </w:r>
          </w:hyperlink>
        </w:p>
        <w:p w14:paraId="0E31379B" w14:textId="0B8E3166" w:rsidR="00B61D1E" w:rsidRDefault="00B61D1E">
          <w:pPr>
            <w:pStyle w:val="TOC2"/>
            <w:rPr>
              <w:rFonts w:asciiTheme="minorHAnsi" w:eastAsiaTheme="minorEastAsia" w:hAnsiTheme="minorHAnsi" w:cstheme="minorBidi"/>
              <w:kern w:val="2"/>
              <w:sz w:val="24"/>
              <w:szCs w:val="24"/>
              <w14:ligatures w14:val="standardContextual"/>
            </w:rPr>
          </w:pPr>
          <w:hyperlink w:anchor="_Toc225844877" w:history="1">
            <w:r w:rsidRPr="00B77ED5">
              <w:rPr>
                <w:rStyle w:val="Hyperlink"/>
              </w:rPr>
              <w:t>1.2</w:t>
            </w:r>
            <w:r>
              <w:rPr>
                <w:rFonts w:asciiTheme="minorHAnsi" w:eastAsiaTheme="minorEastAsia" w:hAnsiTheme="minorHAnsi" w:cstheme="minorBidi"/>
                <w:kern w:val="2"/>
                <w:sz w:val="24"/>
                <w:szCs w:val="24"/>
                <w14:ligatures w14:val="standardContextual"/>
              </w:rPr>
              <w:tab/>
            </w:r>
            <w:r w:rsidRPr="00B77ED5">
              <w:rPr>
                <w:rStyle w:val="Hyperlink"/>
              </w:rPr>
              <w:t>Prudential Regulation Authority (PRA) reporting requirements for insurers</w:t>
            </w:r>
            <w:r>
              <w:rPr>
                <w:webHidden/>
              </w:rPr>
              <w:tab/>
            </w:r>
            <w:r>
              <w:rPr>
                <w:webHidden/>
              </w:rPr>
              <w:fldChar w:fldCharType="begin"/>
            </w:r>
            <w:r>
              <w:rPr>
                <w:webHidden/>
              </w:rPr>
              <w:instrText xml:space="preserve"> PAGEREF _Toc225844877 \h </w:instrText>
            </w:r>
            <w:r>
              <w:rPr>
                <w:webHidden/>
              </w:rPr>
            </w:r>
            <w:r>
              <w:rPr>
                <w:webHidden/>
              </w:rPr>
              <w:fldChar w:fldCharType="separate"/>
            </w:r>
            <w:r>
              <w:rPr>
                <w:webHidden/>
              </w:rPr>
              <w:t>3</w:t>
            </w:r>
            <w:r>
              <w:rPr>
                <w:webHidden/>
              </w:rPr>
              <w:fldChar w:fldCharType="end"/>
            </w:r>
          </w:hyperlink>
        </w:p>
        <w:p w14:paraId="112EE019" w14:textId="3990608B" w:rsidR="00B61D1E" w:rsidRDefault="00B61D1E">
          <w:pPr>
            <w:pStyle w:val="TOC2"/>
            <w:rPr>
              <w:rFonts w:asciiTheme="minorHAnsi" w:eastAsiaTheme="minorEastAsia" w:hAnsiTheme="minorHAnsi" w:cstheme="minorBidi"/>
              <w:kern w:val="2"/>
              <w:sz w:val="24"/>
              <w:szCs w:val="24"/>
              <w14:ligatures w14:val="standardContextual"/>
            </w:rPr>
          </w:pPr>
          <w:hyperlink w:anchor="_Toc225844878" w:history="1">
            <w:r w:rsidRPr="00B77ED5">
              <w:rPr>
                <w:rStyle w:val="Hyperlink"/>
              </w:rPr>
              <w:t>1.3</w:t>
            </w:r>
            <w:r>
              <w:rPr>
                <w:rFonts w:asciiTheme="minorHAnsi" w:eastAsiaTheme="minorEastAsia" w:hAnsiTheme="minorHAnsi" w:cstheme="minorBidi"/>
                <w:kern w:val="2"/>
                <w:sz w:val="24"/>
                <w:szCs w:val="24"/>
                <w14:ligatures w14:val="standardContextual"/>
              </w:rPr>
              <w:tab/>
            </w:r>
            <w:r w:rsidRPr="00B77ED5">
              <w:rPr>
                <w:rStyle w:val="Hyperlink"/>
              </w:rPr>
              <w:t>Lloyd’s Solvency UK reporting requirements for syndicates</w:t>
            </w:r>
            <w:r>
              <w:rPr>
                <w:webHidden/>
              </w:rPr>
              <w:tab/>
            </w:r>
            <w:r>
              <w:rPr>
                <w:webHidden/>
              </w:rPr>
              <w:fldChar w:fldCharType="begin"/>
            </w:r>
            <w:r>
              <w:rPr>
                <w:webHidden/>
              </w:rPr>
              <w:instrText xml:space="preserve"> PAGEREF _Toc225844878 \h </w:instrText>
            </w:r>
            <w:r>
              <w:rPr>
                <w:webHidden/>
              </w:rPr>
            </w:r>
            <w:r>
              <w:rPr>
                <w:webHidden/>
              </w:rPr>
              <w:fldChar w:fldCharType="separate"/>
            </w:r>
            <w:r>
              <w:rPr>
                <w:webHidden/>
              </w:rPr>
              <w:t>4</w:t>
            </w:r>
            <w:r>
              <w:rPr>
                <w:webHidden/>
              </w:rPr>
              <w:fldChar w:fldCharType="end"/>
            </w:r>
          </w:hyperlink>
        </w:p>
        <w:p w14:paraId="4E57C7B1" w14:textId="5C297029" w:rsidR="00B61D1E" w:rsidRDefault="00B61D1E">
          <w:pPr>
            <w:pStyle w:val="TOC1"/>
            <w:rPr>
              <w:rFonts w:asciiTheme="minorHAnsi" w:eastAsiaTheme="minorEastAsia" w:hAnsiTheme="minorHAnsi" w:cstheme="minorBidi"/>
              <w:b w:val="0"/>
              <w:kern w:val="2"/>
              <w:sz w:val="24"/>
              <w:szCs w:val="24"/>
              <w14:ligatures w14:val="standardContextual"/>
            </w:rPr>
          </w:pPr>
          <w:hyperlink w:anchor="_Toc225844879" w:history="1">
            <w:r w:rsidRPr="00B77ED5">
              <w:rPr>
                <w:rStyle w:val="Hyperlink"/>
                <w:rFonts w:cstheme="majorHAnsi"/>
                <w:bCs/>
              </w:rPr>
              <w:t>2</w:t>
            </w:r>
            <w:r>
              <w:rPr>
                <w:rFonts w:asciiTheme="minorHAnsi" w:eastAsiaTheme="minorEastAsia" w:hAnsiTheme="minorHAnsi" w:cstheme="minorBidi"/>
                <w:b w:val="0"/>
                <w:kern w:val="2"/>
                <w:sz w:val="24"/>
                <w:szCs w:val="24"/>
                <w14:ligatures w14:val="standardContextual"/>
              </w:rPr>
              <w:tab/>
            </w:r>
            <w:r w:rsidRPr="00B77ED5">
              <w:rPr>
                <w:rStyle w:val="Hyperlink"/>
              </w:rPr>
              <w:t>Basis of Preparation</w:t>
            </w:r>
            <w:r>
              <w:rPr>
                <w:webHidden/>
              </w:rPr>
              <w:tab/>
            </w:r>
            <w:r>
              <w:rPr>
                <w:webHidden/>
              </w:rPr>
              <w:fldChar w:fldCharType="begin"/>
            </w:r>
            <w:r>
              <w:rPr>
                <w:webHidden/>
              </w:rPr>
              <w:instrText xml:space="preserve"> PAGEREF _Toc225844879 \h </w:instrText>
            </w:r>
            <w:r>
              <w:rPr>
                <w:webHidden/>
              </w:rPr>
            </w:r>
            <w:r>
              <w:rPr>
                <w:webHidden/>
              </w:rPr>
              <w:fldChar w:fldCharType="separate"/>
            </w:r>
            <w:r>
              <w:rPr>
                <w:webHidden/>
              </w:rPr>
              <w:t>4</w:t>
            </w:r>
            <w:r>
              <w:rPr>
                <w:webHidden/>
              </w:rPr>
              <w:fldChar w:fldCharType="end"/>
            </w:r>
          </w:hyperlink>
        </w:p>
        <w:p w14:paraId="1894BC60" w14:textId="4694B8A0" w:rsidR="00B61D1E" w:rsidRDefault="00B61D1E">
          <w:pPr>
            <w:pStyle w:val="TOC2"/>
            <w:rPr>
              <w:rFonts w:asciiTheme="minorHAnsi" w:eastAsiaTheme="minorEastAsia" w:hAnsiTheme="minorHAnsi" w:cstheme="minorBidi"/>
              <w:kern w:val="2"/>
              <w:sz w:val="24"/>
              <w:szCs w:val="24"/>
              <w14:ligatures w14:val="standardContextual"/>
            </w:rPr>
          </w:pPr>
          <w:hyperlink w:anchor="_Toc225844880" w:history="1">
            <w:r w:rsidRPr="00B77ED5">
              <w:rPr>
                <w:rStyle w:val="Hyperlink"/>
              </w:rPr>
              <w:t>2.1</w:t>
            </w:r>
            <w:r>
              <w:rPr>
                <w:rFonts w:asciiTheme="minorHAnsi" w:eastAsiaTheme="minorEastAsia" w:hAnsiTheme="minorHAnsi" w:cstheme="minorBidi"/>
                <w:kern w:val="2"/>
                <w:sz w:val="24"/>
                <w:szCs w:val="24"/>
                <w14:ligatures w14:val="standardContextual"/>
              </w:rPr>
              <w:tab/>
            </w:r>
            <w:r w:rsidRPr="00B77ED5">
              <w:rPr>
                <w:rStyle w:val="Hyperlink"/>
              </w:rPr>
              <w:t>Preparation guidance</w:t>
            </w:r>
            <w:r>
              <w:rPr>
                <w:webHidden/>
              </w:rPr>
              <w:tab/>
            </w:r>
            <w:r>
              <w:rPr>
                <w:webHidden/>
              </w:rPr>
              <w:fldChar w:fldCharType="begin"/>
            </w:r>
            <w:r>
              <w:rPr>
                <w:webHidden/>
              </w:rPr>
              <w:instrText xml:space="preserve"> PAGEREF _Toc225844880 \h </w:instrText>
            </w:r>
            <w:r>
              <w:rPr>
                <w:webHidden/>
              </w:rPr>
            </w:r>
            <w:r>
              <w:rPr>
                <w:webHidden/>
              </w:rPr>
              <w:fldChar w:fldCharType="separate"/>
            </w:r>
            <w:r>
              <w:rPr>
                <w:webHidden/>
              </w:rPr>
              <w:t>4</w:t>
            </w:r>
            <w:r>
              <w:rPr>
                <w:webHidden/>
              </w:rPr>
              <w:fldChar w:fldCharType="end"/>
            </w:r>
          </w:hyperlink>
        </w:p>
        <w:p w14:paraId="1D0B7802" w14:textId="6CAC3DF8" w:rsidR="00B61D1E" w:rsidRDefault="00B61D1E">
          <w:pPr>
            <w:pStyle w:val="TOC2"/>
            <w:rPr>
              <w:rFonts w:asciiTheme="minorHAnsi" w:eastAsiaTheme="minorEastAsia" w:hAnsiTheme="minorHAnsi" w:cstheme="minorBidi"/>
              <w:kern w:val="2"/>
              <w:sz w:val="24"/>
              <w:szCs w:val="24"/>
              <w14:ligatures w14:val="standardContextual"/>
            </w:rPr>
          </w:pPr>
          <w:hyperlink w:anchor="_Toc225844881" w:history="1">
            <w:r w:rsidRPr="00B77ED5">
              <w:rPr>
                <w:rStyle w:val="Hyperlink"/>
              </w:rPr>
              <w:t>2.2</w:t>
            </w:r>
            <w:r>
              <w:rPr>
                <w:rFonts w:asciiTheme="minorHAnsi" w:eastAsiaTheme="minorEastAsia" w:hAnsiTheme="minorHAnsi" w:cstheme="minorBidi"/>
                <w:kern w:val="2"/>
                <w:sz w:val="24"/>
                <w:szCs w:val="24"/>
                <w14:ligatures w14:val="standardContextual"/>
              </w:rPr>
              <w:tab/>
            </w:r>
            <w:r w:rsidRPr="00B77ED5">
              <w:rPr>
                <w:rStyle w:val="Hyperlink"/>
              </w:rPr>
              <w:t>Scope of syndicate “IR” template reporting</w:t>
            </w:r>
            <w:r>
              <w:rPr>
                <w:webHidden/>
              </w:rPr>
              <w:tab/>
            </w:r>
            <w:r>
              <w:rPr>
                <w:webHidden/>
              </w:rPr>
              <w:fldChar w:fldCharType="begin"/>
            </w:r>
            <w:r>
              <w:rPr>
                <w:webHidden/>
              </w:rPr>
              <w:instrText xml:space="preserve"> PAGEREF _Toc225844881 \h </w:instrText>
            </w:r>
            <w:r>
              <w:rPr>
                <w:webHidden/>
              </w:rPr>
            </w:r>
            <w:r>
              <w:rPr>
                <w:webHidden/>
              </w:rPr>
              <w:fldChar w:fldCharType="separate"/>
            </w:r>
            <w:r>
              <w:rPr>
                <w:webHidden/>
              </w:rPr>
              <w:t>4</w:t>
            </w:r>
            <w:r>
              <w:rPr>
                <w:webHidden/>
              </w:rPr>
              <w:fldChar w:fldCharType="end"/>
            </w:r>
          </w:hyperlink>
        </w:p>
        <w:p w14:paraId="5C07A2FE" w14:textId="6D76607E" w:rsidR="00B61D1E" w:rsidRDefault="00B61D1E">
          <w:pPr>
            <w:pStyle w:val="TOC2"/>
            <w:rPr>
              <w:rFonts w:asciiTheme="minorHAnsi" w:eastAsiaTheme="minorEastAsia" w:hAnsiTheme="minorHAnsi" w:cstheme="minorBidi"/>
              <w:kern w:val="2"/>
              <w:sz w:val="24"/>
              <w:szCs w:val="24"/>
              <w14:ligatures w14:val="standardContextual"/>
            </w:rPr>
          </w:pPr>
          <w:hyperlink w:anchor="_Toc225844882" w:history="1">
            <w:r w:rsidRPr="00B77ED5">
              <w:rPr>
                <w:rStyle w:val="Hyperlink"/>
              </w:rPr>
              <w:t>2.3</w:t>
            </w:r>
            <w:r>
              <w:rPr>
                <w:rFonts w:asciiTheme="minorHAnsi" w:eastAsiaTheme="minorEastAsia" w:hAnsiTheme="minorHAnsi" w:cstheme="minorBidi"/>
                <w:kern w:val="2"/>
                <w:sz w:val="24"/>
                <w:szCs w:val="24"/>
                <w14:ligatures w14:val="standardContextual"/>
              </w:rPr>
              <w:tab/>
            </w:r>
            <w:r w:rsidRPr="00B77ED5">
              <w:rPr>
                <w:rStyle w:val="Hyperlink"/>
              </w:rPr>
              <w:t>Threshold modifications</w:t>
            </w:r>
            <w:r>
              <w:rPr>
                <w:webHidden/>
              </w:rPr>
              <w:tab/>
            </w:r>
            <w:r>
              <w:rPr>
                <w:webHidden/>
              </w:rPr>
              <w:fldChar w:fldCharType="begin"/>
            </w:r>
            <w:r>
              <w:rPr>
                <w:webHidden/>
              </w:rPr>
              <w:instrText xml:space="preserve"> PAGEREF _Toc225844882 \h </w:instrText>
            </w:r>
            <w:r>
              <w:rPr>
                <w:webHidden/>
              </w:rPr>
            </w:r>
            <w:r>
              <w:rPr>
                <w:webHidden/>
              </w:rPr>
              <w:fldChar w:fldCharType="separate"/>
            </w:r>
            <w:r>
              <w:rPr>
                <w:webHidden/>
              </w:rPr>
              <w:t>7</w:t>
            </w:r>
            <w:r>
              <w:rPr>
                <w:webHidden/>
              </w:rPr>
              <w:fldChar w:fldCharType="end"/>
            </w:r>
          </w:hyperlink>
        </w:p>
        <w:p w14:paraId="2C04C1F1" w14:textId="25BC9FA3" w:rsidR="00B61D1E" w:rsidRDefault="00B61D1E">
          <w:pPr>
            <w:pStyle w:val="TOC2"/>
            <w:rPr>
              <w:rFonts w:asciiTheme="minorHAnsi" w:eastAsiaTheme="minorEastAsia" w:hAnsiTheme="minorHAnsi" w:cstheme="minorBidi"/>
              <w:kern w:val="2"/>
              <w:sz w:val="24"/>
              <w:szCs w:val="24"/>
              <w14:ligatures w14:val="standardContextual"/>
            </w:rPr>
          </w:pPr>
          <w:hyperlink w:anchor="_Toc225844883" w:history="1">
            <w:r w:rsidRPr="00B77ED5">
              <w:rPr>
                <w:rStyle w:val="Hyperlink"/>
              </w:rPr>
              <w:t>2.4</w:t>
            </w:r>
            <w:r>
              <w:rPr>
                <w:rFonts w:asciiTheme="minorHAnsi" w:eastAsiaTheme="minorEastAsia" w:hAnsiTheme="minorHAnsi" w:cstheme="minorBidi"/>
                <w:kern w:val="2"/>
                <w:sz w:val="24"/>
                <w:szCs w:val="24"/>
                <w14:ligatures w14:val="standardContextual"/>
              </w:rPr>
              <w:tab/>
            </w:r>
            <w:r w:rsidRPr="00B77ED5">
              <w:rPr>
                <w:rStyle w:val="Hyperlink"/>
              </w:rPr>
              <w:t>Lloyd’s specific concepts</w:t>
            </w:r>
            <w:r>
              <w:rPr>
                <w:webHidden/>
              </w:rPr>
              <w:tab/>
            </w:r>
            <w:r>
              <w:rPr>
                <w:webHidden/>
              </w:rPr>
              <w:fldChar w:fldCharType="begin"/>
            </w:r>
            <w:r>
              <w:rPr>
                <w:webHidden/>
              </w:rPr>
              <w:instrText xml:space="preserve"> PAGEREF _Toc225844883 \h </w:instrText>
            </w:r>
            <w:r>
              <w:rPr>
                <w:webHidden/>
              </w:rPr>
            </w:r>
            <w:r>
              <w:rPr>
                <w:webHidden/>
              </w:rPr>
              <w:fldChar w:fldCharType="separate"/>
            </w:r>
            <w:r>
              <w:rPr>
                <w:webHidden/>
              </w:rPr>
              <w:t>8</w:t>
            </w:r>
            <w:r>
              <w:rPr>
                <w:webHidden/>
              </w:rPr>
              <w:fldChar w:fldCharType="end"/>
            </w:r>
          </w:hyperlink>
        </w:p>
        <w:p w14:paraId="4D9101F5" w14:textId="034F1062" w:rsidR="00B61D1E" w:rsidRDefault="00B61D1E">
          <w:pPr>
            <w:pStyle w:val="TOC1"/>
            <w:rPr>
              <w:rFonts w:asciiTheme="minorHAnsi" w:eastAsiaTheme="minorEastAsia" w:hAnsiTheme="minorHAnsi" w:cstheme="minorBidi"/>
              <w:b w:val="0"/>
              <w:kern w:val="2"/>
              <w:sz w:val="24"/>
              <w:szCs w:val="24"/>
              <w14:ligatures w14:val="standardContextual"/>
            </w:rPr>
          </w:pPr>
          <w:hyperlink w:anchor="_Toc225844884" w:history="1">
            <w:r w:rsidRPr="00B77ED5">
              <w:rPr>
                <w:rStyle w:val="Hyperlink"/>
                <w:rFonts w:cstheme="majorHAnsi"/>
                <w:bCs/>
              </w:rPr>
              <w:t>3</w:t>
            </w:r>
            <w:r>
              <w:rPr>
                <w:rFonts w:asciiTheme="minorHAnsi" w:eastAsiaTheme="minorEastAsia" w:hAnsiTheme="minorHAnsi" w:cstheme="minorBidi"/>
                <w:b w:val="0"/>
                <w:kern w:val="2"/>
                <w:sz w:val="24"/>
                <w:szCs w:val="24"/>
                <w14:ligatures w14:val="standardContextual"/>
              </w:rPr>
              <w:tab/>
            </w:r>
            <w:r w:rsidRPr="00B77ED5">
              <w:rPr>
                <w:rStyle w:val="Hyperlink"/>
              </w:rPr>
              <w:t>XBRL Tagging</w:t>
            </w:r>
            <w:r>
              <w:rPr>
                <w:webHidden/>
              </w:rPr>
              <w:tab/>
            </w:r>
            <w:r>
              <w:rPr>
                <w:webHidden/>
              </w:rPr>
              <w:fldChar w:fldCharType="begin"/>
            </w:r>
            <w:r>
              <w:rPr>
                <w:webHidden/>
              </w:rPr>
              <w:instrText xml:space="preserve"> PAGEREF _Toc225844884 \h </w:instrText>
            </w:r>
            <w:r>
              <w:rPr>
                <w:webHidden/>
              </w:rPr>
            </w:r>
            <w:r>
              <w:rPr>
                <w:webHidden/>
              </w:rPr>
              <w:fldChar w:fldCharType="separate"/>
            </w:r>
            <w:r>
              <w:rPr>
                <w:webHidden/>
              </w:rPr>
              <w:t>11</w:t>
            </w:r>
            <w:r>
              <w:rPr>
                <w:webHidden/>
              </w:rPr>
              <w:fldChar w:fldCharType="end"/>
            </w:r>
          </w:hyperlink>
        </w:p>
        <w:p w14:paraId="4F04F1D0" w14:textId="6C929832" w:rsidR="00B61D1E" w:rsidRDefault="00B61D1E">
          <w:pPr>
            <w:pStyle w:val="TOC2"/>
            <w:rPr>
              <w:rFonts w:asciiTheme="minorHAnsi" w:eastAsiaTheme="minorEastAsia" w:hAnsiTheme="minorHAnsi" w:cstheme="minorBidi"/>
              <w:kern w:val="2"/>
              <w:sz w:val="24"/>
              <w:szCs w:val="24"/>
              <w14:ligatures w14:val="standardContextual"/>
            </w:rPr>
          </w:pPr>
          <w:hyperlink w:anchor="_Toc225844885" w:history="1">
            <w:r w:rsidRPr="00B77ED5">
              <w:rPr>
                <w:rStyle w:val="Hyperlink"/>
              </w:rPr>
              <w:t>3.1</w:t>
            </w:r>
            <w:r>
              <w:rPr>
                <w:rFonts w:asciiTheme="minorHAnsi" w:eastAsiaTheme="minorEastAsia" w:hAnsiTheme="minorHAnsi" w:cstheme="minorBidi"/>
                <w:kern w:val="2"/>
                <w:sz w:val="24"/>
                <w:szCs w:val="24"/>
                <w14:ligatures w14:val="standardContextual"/>
              </w:rPr>
              <w:tab/>
            </w:r>
            <w:r w:rsidRPr="00B77ED5">
              <w:rPr>
                <w:rStyle w:val="Hyperlink"/>
              </w:rPr>
              <w:t>What is XBRL tagging</w:t>
            </w:r>
            <w:r>
              <w:rPr>
                <w:webHidden/>
              </w:rPr>
              <w:tab/>
            </w:r>
            <w:r>
              <w:rPr>
                <w:webHidden/>
              </w:rPr>
              <w:fldChar w:fldCharType="begin"/>
            </w:r>
            <w:r>
              <w:rPr>
                <w:webHidden/>
              </w:rPr>
              <w:instrText xml:space="preserve"> PAGEREF _Toc225844885 \h </w:instrText>
            </w:r>
            <w:r>
              <w:rPr>
                <w:webHidden/>
              </w:rPr>
            </w:r>
            <w:r>
              <w:rPr>
                <w:webHidden/>
              </w:rPr>
              <w:fldChar w:fldCharType="separate"/>
            </w:r>
            <w:r>
              <w:rPr>
                <w:webHidden/>
              </w:rPr>
              <w:t>11</w:t>
            </w:r>
            <w:r>
              <w:rPr>
                <w:webHidden/>
              </w:rPr>
              <w:fldChar w:fldCharType="end"/>
            </w:r>
          </w:hyperlink>
        </w:p>
        <w:p w14:paraId="0BBDA24A" w14:textId="5C6F5705" w:rsidR="00B61D1E" w:rsidRDefault="00B61D1E">
          <w:pPr>
            <w:pStyle w:val="TOC2"/>
            <w:rPr>
              <w:rFonts w:asciiTheme="minorHAnsi" w:eastAsiaTheme="minorEastAsia" w:hAnsiTheme="minorHAnsi" w:cstheme="minorBidi"/>
              <w:kern w:val="2"/>
              <w:sz w:val="24"/>
              <w:szCs w:val="24"/>
              <w14:ligatures w14:val="standardContextual"/>
            </w:rPr>
          </w:pPr>
          <w:hyperlink w:anchor="_Toc225844886" w:history="1">
            <w:r w:rsidRPr="00B77ED5">
              <w:rPr>
                <w:rStyle w:val="Hyperlink"/>
              </w:rPr>
              <w:t>3.2</w:t>
            </w:r>
            <w:r>
              <w:rPr>
                <w:rFonts w:asciiTheme="minorHAnsi" w:eastAsiaTheme="minorEastAsia" w:hAnsiTheme="minorHAnsi" w:cstheme="minorBidi"/>
                <w:kern w:val="2"/>
                <w:sz w:val="24"/>
                <w:szCs w:val="24"/>
                <w14:ligatures w14:val="standardContextual"/>
              </w:rPr>
              <w:tab/>
            </w:r>
            <w:r w:rsidRPr="00B77ED5">
              <w:rPr>
                <w:rStyle w:val="Hyperlink"/>
              </w:rPr>
              <w:t>XBRL Taxonomy</w:t>
            </w:r>
            <w:r>
              <w:rPr>
                <w:webHidden/>
              </w:rPr>
              <w:tab/>
            </w:r>
            <w:r>
              <w:rPr>
                <w:webHidden/>
              </w:rPr>
              <w:fldChar w:fldCharType="begin"/>
            </w:r>
            <w:r>
              <w:rPr>
                <w:webHidden/>
              </w:rPr>
              <w:instrText xml:space="preserve"> PAGEREF _Toc225844886 \h </w:instrText>
            </w:r>
            <w:r>
              <w:rPr>
                <w:webHidden/>
              </w:rPr>
            </w:r>
            <w:r>
              <w:rPr>
                <w:webHidden/>
              </w:rPr>
              <w:fldChar w:fldCharType="separate"/>
            </w:r>
            <w:r>
              <w:rPr>
                <w:webHidden/>
              </w:rPr>
              <w:t>12</w:t>
            </w:r>
            <w:r>
              <w:rPr>
                <w:webHidden/>
              </w:rPr>
              <w:fldChar w:fldCharType="end"/>
            </w:r>
          </w:hyperlink>
        </w:p>
        <w:p w14:paraId="0507AFAD" w14:textId="244A7901" w:rsidR="00B61D1E" w:rsidRDefault="00B61D1E">
          <w:pPr>
            <w:pStyle w:val="TOC1"/>
            <w:rPr>
              <w:rFonts w:asciiTheme="minorHAnsi" w:eastAsiaTheme="minorEastAsia" w:hAnsiTheme="minorHAnsi" w:cstheme="minorBidi"/>
              <w:b w:val="0"/>
              <w:kern w:val="2"/>
              <w:sz w:val="24"/>
              <w:szCs w:val="24"/>
              <w14:ligatures w14:val="standardContextual"/>
            </w:rPr>
          </w:pPr>
          <w:hyperlink w:anchor="_Toc225844887" w:history="1">
            <w:r w:rsidRPr="00B77ED5">
              <w:rPr>
                <w:rStyle w:val="Hyperlink"/>
                <w:rFonts w:cstheme="majorHAnsi"/>
                <w:bCs/>
              </w:rPr>
              <w:t>4</w:t>
            </w:r>
            <w:r>
              <w:rPr>
                <w:rFonts w:asciiTheme="minorHAnsi" w:eastAsiaTheme="minorEastAsia" w:hAnsiTheme="minorHAnsi" w:cstheme="minorBidi"/>
                <w:b w:val="0"/>
                <w:kern w:val="2"/>
                <w:sz w:val="24"/>
                <w:szCs w:val="24"/>
                <w14:ligatures w14:val="standardContextual"/>
              </w:rPr>
              <w:tab/>
            </w:r>
            <w:r w:rsidRPr="00B77ED5">
              <w:rPr>
                <w:rStyle w:val="Hyperlink"/>
              </w:rPr>
              <w:t>Submissions</w:t>
            </w:r>
            <w:r>
              <w:rPr>
                <w:webHidden/>
              </w:rPr>
              <w:tab/>
            </w:r>
            <w:r>
              <w:rPr>
                <w:webHidden/>
              </w:rPr>
              <w:fldChar w:fldCharType="begin"/>
            </w:r>
            <w:r>
              <w:rPr>
                <w:webHidden/>
              </w:rPr>
              <w:instrText xml:space="preserve"> PAGEREF _Toc225844887 \h </w:instrText>
            </w:r>
            <w:r>
              <w:rPr>
                <w:webHidden/>
              </w:rPr>
            </w:r>
            <w:r>
              <w:rPr>
                <w:webHidden/>
              </w:rPr>
              <w:fldChar w:fldCharType="separate"/>
            </w:r>
            <w:r>
              <w:rPr>
                <w:webHidden/>
              </w:rPr>
              <w:t>12</w:t>
            </w:r>
            <w:r>
              <w:rPr>
                <w:webHidden/>
              </w:rPr>
              <w:fldChar w:fldCharType="end"/>
            </w:r>
          </w:hyperlink>
        </w:p>
        <w:p w14:paraId="12EB3B92" w14:textId="1D370217" w:rsidR="00B61D1E" w:rsidRDefault="00B61D1E">
          <w:pPr>
            <w:pStyle w:val="TOC2"/>
            <w:rPr>
              <w:rFonts w:asciiTheme="minorHAnsi" w:eastAsiaTheme="minorEastAsia" w:hAnsiTheme="minorHAnsi" w:cstheme="minorBidi"/>
              <w:kern w:val="2"/>
              <w:sz w:val="24"/>
              <w:szCs w:val="24"/>
              <w14:ligatures w14:val="standardContextual"/>
            </w:rPr>
          </w:pPr>
          <w:hyperlink w:anchor="_Toc225844888" w:history="1">
            <w:r w:rsidRPr="00B77ED5">
              <w:rPr>
                <w:rStyle w:val="Hyperlink"/>
              </w:rPr>
              <w:t>4.1</w:t>
            </w:r>
            <w:r>
              <w:rPr>
                <w:rFonts w:asciiTheme="minorHAnsi" w:eastAsiaTheme="minorEastAsia" w:hAnsiTheme="minorHAnsi" w:cstheme="minorBidi"/>
                <w:kern w:val="2"/>
                <w:sz w:val="24"/>
                <w:szCs w:val="24"/>
                <w14:ligatures w14:val="standardContextual"/>
              </w:rPr>
              <w:tab/>
            </w:r>
            <w:r w:rsidRPr="00B77ED5">
              <w:rPr>
                <w:rStyle w:val="Hyperlink"/>
              </w:rPr>
              <w:t>Submission portal</w:t>
            </w:r>
            <w:r>
              <w:rPr>
                <w:webHidden/>
              </w:rPr>
              <w:tab/>
            </w:r>
            <w:r>
              <w:rPr>
                <w:webHidden/>
              </w:rPr>
              <w:fldChar w:fldCharType="begin"/>
            </w:r>
            <w:r>
              <w:rPr>
                <w:webHidden/>
              </w:rPr>
              <w:instrText xml:space="preserve"> PAGEREF _Toc225844888 \h </w:instrText>
            </w:r>
            <w:r>
              <w:rPr>
                <w:webHidden/>
              </w:rPr>
            </w:r>
            <w:r>
              <w:rPr>
                <w:webHidden/>
              </w:rPr>
              <w:fldChar w:fldCharType="separate"/>
            </w:r>
            <w:r>
              <w:rPr>
                <w:webHidden/>
              </w:rPr>
              <w:t>12</w:t>
            </w:r>
            <w:r>
              <w:rPr>
                <w:webHidden/>
              </w:rPr>
              <w:fldChar w:fldCharType="end"/>
            </w:r>
          </w:hyperlink>
        </w:p>
        <w:p w14:paraId="6558FA99" w14:textId="647FAE84" w:rsidR="00B61D1E" w:rsidRDefault="00B61D1E">
          <w:pPr>
            <w:pStyle w:val="TOC2"/>
            <w:rPr>
              <w:rFonts w:asciiTheme="minorHAnsi" w:eastAsiaTheme="minorEastAsia" w:hAnsiTheme="minorHAnsi" w:cstheme="minorBidi"/>
              <w:kern w:val="2"/>
              <w:sz w:val="24"/>
              <w:szCs w:val="24"/>
              <w14:ligatures w14:val="standardContextual"/>
            </w:rPr>
          </w:pPr>
          <w:hyperlink w:anchor="_Toc225844889" w:history="1">
            <w:r w:rsidRPr="00B77ED5">
              <w:rPr>
                <w:rStyle w:val="Hyperlink"/>
              </w:rPr>
              <w:t>4.2</w:t>
            </w:r>
            <w:r>
              <w:rPr>
                <w:rFonts w:asciiTheme="minorHAnsi" w:eastAsiaTheme="minorEastAsia" w:hAnsiTheme="minorHAnsi" w:cstheme="minorBidi"/>
                <w:kern w:val="2"/>
                <w:sz w:val="24"/>
                <w:szCs w:val="24"/>
                <w14:ligatures w14:val="standardContextual"/>
              </w:rPr>
              <w:tab/>
            </w:r>
            <w:r w:rsidRPr="00B77ED5">
              <w:rPr>
                <w:rStyle w:val="Hyperlink"/>
              </w:rPr>
              <w:t>Submission workflow</w:t>
            </w:r>
            <w:r>
              <w:rPr>
                <w:webHidden/>
              </w:rPr>
              <w:tab/>
            </w:r>
            <w:r>
              <w:rPr>
                <w:webHidden/>
              </w:rPr>
              <w:fldChar w:fldCharType="begin"/>
            </w:r>
            <w:r>
              <w:rPr>
                <w:webHidden/>
              </w:rPr>
              <w:instrText xml:space="preserve"> PAGEREF _Toc225844889 \h </w:instrText>
            </w:r>
            <w:r>
              <w:rPr>
                <w:webHidden/>
              </w:rPr>
            </w:r>
            <w:r>
              <w:rPr>
                <w:webHidden/>
              </w:rPr>
              <w:fldChar w:fldCharType="separate"/>
            </w:r>
            <w:r>
              <w:rPr>
                <w:webHidden/>
              </w:rPr>
              <w:t>12</w:t>
            </w:r>
            <w:r>
              <w:rPr>
                <w:webHidden/>
              </w:rPr>
              <w:fldChar w:fldCharType="end"/>
            </w:r>
          </w:hyperlink>
        </w:p>
        <w:p w14:paraId="2192A004" w14:textId="507E006B" w:rsidR="00B61D1E" w:rsidRDefault="00B61D1E">
          <w:pPr>
            <w:pStyle w:val="TOC2"/>
            <w:rPr>
              <w:rFonts w:asciiTheme="minorHAnsi" w:eastAsiaTheme="minorEastAsia" w:hAnsiTheme="minorHAnsi" w:cstheme="minorBidi"/>
              <w:kern w:val="2"/>
              <w:sz w:val="24"/>
              <w:szCs w:val="24"/>
              <w14:ligatures w14:val="standardContextual"/>
            </w:rPr>
          </w:pPr>
          <w:hyperlink w:anchor="_Toc225844890" w:history="1">
            <w:r w:rsidRPr="00B77ED5">
              <w:rPr>
                <w:rStyle w:val="Hyperlink"/>
              </w:rPr>
              <w:t>4.3</w:t>
            </w:r>
            <w:r>
              <w:rPr>
                <w:rFonts w:asciiTheme="minorHAnsi" w:eastAsiaTheme="minorEastAsia" w:hAnsiTheme="minorHAnsi" w:cstheme="minorBidi"/>
                <w:kern w:val="2"/>
                <w:sz w:val="24"/>
                <w:szCs w:val="24"/>
                <w14:ligatures w14:val="standardContextual"/>
              </w:rPr>
              <w:tab/>
            </w:r>
            <w:r w:rsidRPr="00B77ED5">
              <w:rPr>
                <w:rStyle w:val="Hyperlink"/>
              </w:rPr>
              <w:t>Validations</w:t>
            </w:r>
            <w:r>
              <w:rPr>
                <w:webHidden/>
              </w:rPr>
              <w:tab/>
            </w:r>
            <w:r>
              <w:rPr>
                <w:webHidden/>
              </w:rPr>
              <w:fldChar w:fldCharType="begin"/>
            </w:r>
            <w:r>
              <w:rPr>
                <w:webHidden/>
              </w:rPr>
              <w:instrText xml:space="preserve"> PAGEREF _Toc225844890 \h </w:instrText>
            </w:r>
            <w:r>
              <w:rPr>
                <w:webHidden/>
              </w:rPr>
            </w:r>
            <w:r>
              <w:rPr>
                <w:webHidden/>
              </w:rPr>
              <w:fldChar w:fldCharType="separate"/>
            </w:r>
            <w:r>
              <w:rPr>
                <w:webHidden/>
              </w:rPr>
              <w:t>13</w:t>
            </w:r>
            <w:r>
              <w:rPr>
                <w:webHidden/>
              </w:rPr>
              <w:fldChar w:fldCharType="end"/>
            </w:r>
          </w:hyperlink>
        </w:p>
        <w:p w14:paraId="11118A87" w14:textId="79DAB25C" w:rsidR="00B61D1E" w:rsidRDefault="00B61D1E">
          <w:pPr>
            <w:pStyle w:val="TOC2"/>
            <w:rPr>
              <w:rFonts w:asciiTheme="minorHAnsi" w:eastAsiaTheme="minorEastAsia" w:hAnsiTheme="minorHAnsi" w:cstheme="minorBidi"/>
              <w:kern w:val="2"/>
              <w:sz w:val="24"/>
              <w:szCs w:val="24"/>
              <w14:ligatures w14:val="standardContextual"/>
            </w:rPr>
          </w:pPr>
          <w:hyperlink w:anchor="_Toc225844891" w:history="1">
            <w:r w:rsidRPr="00B77ED5">
              <w:rPr>
                <w:rStyle w:val="Hyperlink"/>
              </w:rPr>
              <w:t>4.4</w:t>
            </w:r>
            <w:r>
              <w:rPr>
                <w:rFonts w:asciiTheme="minorHAnsi" w:eastAsiaTheme="minorEastAsia" w:hAnsiTheme="minorHAnsi" w:cstheme="minorBidi"/>
                <w:kern w:val="2"/>
                <w:sz w:val="24"/>
                <w:szCs w:val="24"/>
                <w14:ligatures w14:val="standardContextual"/>
              </w:rPr>
              <w:tab/>
            </w:r>
            <w:r w:rsidRPr="00B77ED5">
              <w:rPr>
                <w:rStyle w:val="Hyperlink"/>
              </w:rPr>
              <w:t>Resubmission</w:t>
            </w:r>
            <w:r>
              <w:rPr>
                <w:webHidden/>
              </w:rPr>
              <w:tab/>
            </w:r>
            <w:r>
              <w:rPr>
                <w:webHidden/>
              </w:rPr>
              <w:fldChar w:fldCharType="begin"/>
            </w:r>
            <w:r>
              <w:rPr>
                <w:webHidden/>
              </w:rPr>
              <w:instrText xml:space="preserve"> PAGEREF _Toc225844891 \h </w:instrText>
            </w:r>
            <w:r>
              <w:rPr>
                <w:webHidden/>
              </w:rPr>
            </w:r>
            <w:r>
              <w:rPr>
                <w:webHidden/>
              </w:rPr>
              <w:fldChar w:fldCharType="separate"/>
            </w:r>
            <w:r>
              <w:rPr>
                <w:webHidden/>
              </w:rPr>
              <w:t>13</w:t>
            </w:r>
            <w:r>
              <w:rPr>
                <w:webHidden/>
              </w:rPr>
              <w:fldChar w:fldCharType="end"/>
            </w:r>
          </w:hyperlink>
        </w:p>
        <w:p w14:paraId="68FC250C" w14:textId="5D2BFA6D" w:rsidR="00B61D1E" w:rsidRDefault="00B61D1E">
          <w:pPr>
            <w:pStyle w:val="TOC1"/>
            <w:rPr>
              <w:rFonts w:asciiTheme="minorHAnsi" w:eastAsiaTheme="minorEastAsia" w:hAnsiTheme="minorHAnsi" w:cstheme="minorBidi"/>
              <w:b w:val="0"/>
              <w:kern w:val="2"/>
              <w:sz w:val="24"/>
              <w:szCs w:val="24"/>
              <w14:ligatures w14:val="standardContextual"/>
            </w:rPr>
          </w:pPr>
          <w:hyperlink w:anchor="_Toc225844892" w:history="1">
            <w:r w:rsidRPr="00B77ED5">
              <w:rPr>
                <w:rStyle w:val="Hyperlink"/>
                <w:rFonts w:cstheme="majorHAnsi"/>
                <w:bCs/>
                <w:iCs/>
              </w:rPr>
              <w:t>5</w:t>
            </w:r>
            <w:r>
              <w:rPr>
                <w:rFonts w:asciiTheme="minorHAnsi" w:eastAsiaTheme="minorEastAsia" w:hAnsiTheme="minorHAnsi" w:cstheme="minorBidi"/>
                <w:b w:val="0"/>
                <w:kern w:val="2"/>
                <w:sz w:val="24"/>
                <w:szCs w:val="24"/>
                <w14:ligatures w14:val="standardContextual"/>
              </w:rPr>
              <w:tab/>
            </w:r>
            <w:r w:rsidRPr="00B77ED5">
              <w:rPr>
                <w:rStyle w:val="Hyperlink"/>
              </w:rPr>
              <w:t>Managing Agent Report</w:t>
            </w:r>
            <w:r>
              <w:rPr>
                <w:webHidden/>
              </w:rPr>
              <w:tab/>
            </w:r>
            <w:r>
              <w:rPr>
                <w:webHidden/>
              </w:rPr>
              <w:fldChar w:fldCharType="begin"/>
            </w:r>
            <w:r>
              <w:rPr>
                <w:webHidden/>
              </w:rPr>
              <w:instrText xml:space="preserve"> PAGEREF _Toc225844892 \h </w:instrText>
            </w:r>
            <w:r>
              <w:rPr>
                <w:webHidden/>
              </w:rPr>
            </w:r>
            <w:r>
              <w:rPr>
                <w:webHidden/>
              </w:rPr>
              <w:fldChar w:fldCharType="separate"/>
            </w:r>
            <w:r>
              <w:rPr>
                <w:webHidden/>
              </w:rPr>
              <w:t>13</w:t>
            </w:r>
            <w:r>
              <w:rPr>
                <w:webHidden/>
              </w:rPr>
              <w:fldChar w:fldCharType="end"/>
            </w:r>
          </w:hyperlink>
        </w:p>
        <w:p w14:paraId="2C262C8E" w14:textId="70AB01C2" w:rsidR="00B61D1E" w:rsidRDefault="00B61D1E">
          <w:pPr>
            <w:pStyle w:val="TOC2"/>
            <w:rPr>
              <w:rFonts w:asciiTheme="minorHAnsi" w:eastAsiaTheme="minorEastAsia" w:hAnsiTheme="minorHAnsi" w:cstheme="minorBidi"/>
              <w:kern w:val="2"/>
              <w:sz w:val="24"/>
              <w:szCs w:val="24"/>
              <w14:ligatures w14:val="standardContextual"/>
            </w:rPr>
          </w:pPr>
          <w:hyperlink w:anchor="_Toc225844893" w:history="1">
            <w:r w:rsidRPr="00B77ED5">
              <w:rPr>
                <w:rStyle w:val="Hyperlink"/>
              </w:rPr>
              <w:t>5.1</w:t>
            </w:r>
            <w:r>
              <w:rPr>
                <w:rFonts w:asciiTheme="minorHAnsi" w:eastAsiaTheme="minorEastAsia" w:hAnsiTheme="minorHAnsi" w:cstheme="minorBidi"/>
                <w:kern w:val="2"/>
                <w:sz w:val="24"/>
                <w:szCs w:val="24"/>
                <w14:ligatures w14:val="standardContextual"/>
              </w:rPr>
              <w:tab/>
            </w:r>
            <w:r w:rsidRPr="00B77ED5">
              <w:rPr>
                <w:rStyle w:val="Hyperlink"/>
              </w:rPr>
              <w:t>Report requirements</w:t>
            </w:r>
            <w:r>
              <w:rPr>
                <w:webHidden/>
              </w:rPr>
              <w:tab/>
            </w:r>
            <w:r>
              <w:rPr>
                <w:webHidden/>
              </w:rPr>
              <w:fldChar w:fldCharType="begin"/>
            </w:r>
            <w:r>
              <w:rPr>
                <w:webHidden/>
              </w:rPr>
              <w:instrText xml:space="preserve"> PAGEREF _Toc225844893 \h </w:instrText>
            </w:r>
            <w:r>
              <w:rPr>
                <w:webHidden/>
              </w:rPr>
            </w:r>
            <w:r>
              <w:rPr>
                <w:webHidden/>
              </w:rPr>
              <w:fldChar w:fldCharType="separate"/>
            </w:r>
            <w:r>
              <w:rPr>
                <w:webHidden/>
              </w:rPr>
              <w:t>13</w:t>
            </w:r>
            <w:r>
              <w:rPr>
                <w:webHidden/>
              </w:rPr>
              <w:fldChar w:fldCharType="end"/>
            </w:r>
          </w:hyperlink>
        </w:p>
        <w:p w14:paraId="4F880C57" w14:textId="2D66F499" w:rsidR="00B61D1E" w:rsidRDefault="00B61D1E">
          <w:pPr>
            <w:pStyle w:val="TOC2"/>
            <w:rPr>
              <w:rFonts w:asciiTheme="minorHAnsi" w:eastAsiaTheme="minorEastAsia" w:hAnsiTheme="minorHAnsi" w:cstheme="minorBidi"/>
              <w:kern w:val="2"/>
              <w:sz w:val="24"/>
              <w:szCs w:val="24"/>
              <w14:ligatures w14:val="standardContextual"/>
            </w:rPr>
          </w:pPr>
          <w:hyperlink w:anchor="_Toc225844894" w:history="1">
            <w:r w:rsidRPr="00B77ED5">
              <w:rPr>
                <w:rStyle w:val="Hyperlink"/>
              </w:rPr>
              <w:t>5.2</w:t>
            </w:r>
            <w:r>
              <w:rPr>
                <w:rFonts w:asciiTheme="minorHAnsi" w:eastAsiaTheme="minorEastAsia" w:hAnsiTheme="minorHAnsi" w:cstheme="minorBidi"/>
                <w:kern w:val="2"/>
                <w:sz w:val="24"/>
                <w:szCs w:val="24"/>
                <w14:ligatures w14:val="standardContextual"/>
              </w:rPr>
              <w:tab/>
            </w:r>
            <w:r w:rsidRPr="00B77ED5">
              <w:rPr>
                <w:rStyle w:val="Hyperlink"/>
              </w:rPr>
              <w:t>Report submissions</w:t>
            </w:r>
            <w:r>
              <w:rPr>
                <w:webHidden/>
              </w:rPr>
              <w:tab/>
            </w:r>
            <w:r>
              <w:rPr>
                <w:webHidden/>
              </w:rPr>
              <w:fldChar w:fldCharType="begin"/>
            </w:r>
            <w:r>
              <w:rPr>
                <w:webHidden/>
              </w:rPr>
              <w:instrText xml:space="preserve"> PAGEREF _Toc225844894 \h </w:instrText>
            </w:r>
            <w:r>
              <w:rPr>
                <w:webHidden/>
              </w:rPr>
            </w:r>
            <w:r>
              <w:rPr>
                <w:webHidden/>
              </w:rPr>
              <w:fldChar w:fldCharType="separate"/>
            </w:r>
            <w:r>
              <w:rPr>
                <w:webHidden/>
              </w:rPr>
              <w:t>13</w:t>
            </w:r>
            <w:r>
              <w:rPr>
                <w:webHidden/>
              </w:rPr>
              <w:fldChar w:fldCharType="end"/>
            </w:r>
          </w:hyperlink>
        </w:p>
        <w:p w14:paraId="314E4DC2" w14:textId="770DC907" w:rsidR="00B61D1E" w:rsidRDefault="00B61D1E">
          <w:pPr>
            <w:pStyle w:val="TOC1"/>
            <w:rPr>
              <w:rFonts w:asciiTheme="minorHAnsi" w:eastAsiaTheme="minorEastAsia" w:hAnsiTheme="minorHAnsi" w:cstheme="minorBidi"/>
              <w:b w:val="0"/>
              <w:kern w:val="2"/>
              <w:sz w:val="24"/>
              <w:szCs w:val="24"/>
              <w14:ligatures w14:val="standardContextual"/>
            </w:rPr>
          </w:pPr>
          <w:hyperlink w:anchor="_Toc225844896" w:history="1">
            <w:r w:rsidRPr="00B77ED5">
              <w:rPr>
                <w:rStyle w:val="Hyperlink"/>
                <w:rFonts w:cstheme="majorHAnsi"/>
                <w:bCs/>
              </w:rPr>
              <w:t>6</w:t>
            </w:r>
            <w:r>
              <w:rPr>
                <w:rFonts w:asciiTheme="minorHAnsi" w:eastAsiaTheme="minorEastAsia" w:hAnsiTheme="minorHAnsi" w:cstheme="minorBidi"/>
                <w:b w:val="0"/>
                <w:kern w:val="2"/>
                <w:sz w:val="24"/>
                <w:szCs w:val="24"/>
                <w14:ligatures w14:val="standardContextual"/>
              </w:rPr>
              <w:tab/>
            </w:r>
            <w:r w:rsidRPr="00B77ED5">
              <w:rPr>
                <w:rStyle w:val="Hyperlink"/>
              </w:rPr>
              <w:t>Audit</w:t>
            </w:r>
            <w:r>
              <w:rPr>
                <w:webHidden/>
              </w:rPr>
              <w:tab/>
            </w:r>
            <w:r>
              <w:rPr>
                <w:webHidden/>
              </w:rPr>
              <w:fldChar w:fldCharType="begin"/>
            </w:r>
            <w:r>
              <w:rPr>
                <w:webHidden/>
              </w:rPr>
              <w:instrText xml:space="preserve"> PAGEREF _Toc225844896 \h </w:instrText>
            </w:r>
            <w:r>
              <w:rPr>
                <w:webHidden/>
              </w:rPr>
            </w:r>
            <w:r>
              <w:rPr>
                <w:webHidden/>
              </w:rPr>
              <w:fldChar w:fldCharType="separate"/>
            </w:r>
            <w:r>
              <w:rPr>
                <w:webHidden/>
              </w:rPr>
              <w:t>14</w:t>
            </w:r>
            <w:r>
              <w:rPr>
                <w:webHidden/>
              </w:rPr>
              <w:fldChar w:fldCharType="end"/>
            </w:r>
          </w:hyperlink>
        </w:p>
        <w:p w14:paraId="2409D163" w14:textId="241E144F" w:rsidR="00B61D1E" w:rsidRDefault="00B61D1E">
          <w:pPr>
            <w:pStyle w:val="TOC2"/>
            <w:rPr>
              <w:rFonts w:asciiTheme="minorHAnsi" w:eastAsiaTheme="minorEastAsia" w:hAnsiTheme="minorHAnsi" w:cstheme="minorBidi"/>
              <w:kern w:val="2"/>
              <w:sz w:val="24"/>
              <w:szCs w:val="24"/>
              <w14:ligatures w14:val="standardContextual"/>
            </w:rPr>
          </w:pPr>
          <w:hyperlink w:anchor="_Toc225844897" w:history="1">
            <w:r w:rsidRPr="00B77ED5">
              <w:rPr>
                <w:rStyle w:val="Hyperlink"/>
              </w:rPr>
              <w:t>6.1</w:t>
            </w:r>
            <w:r>
              <w:rPr>
                <w:rFonts w:asciiTheme="minorHAnsi" w:eastAsiaTheme="minorEastAsia" w:hAnsiTheme="minorHAnsi" w:cstheme="minorBidi"/>
                <w:kern w:val="2"/>
                <w:sz w:val="24"/>
                <w:szCs w:val="24"/>
                <w14:ligatures w14:val="standardContextual"/>
              </w:rPr>
              <w:tab/>
            </w:r>
            <w:r w:rsidRPr="00B77ED5">
              <w:rPr>
                <w:rStyle w:val="Hyperlink"/>
              </w:rPr>
              <w:t>Audit requirements</w:t>
            </w:r>
            <w:r>
              <w:rPr>
                <w:webHidden/>
              </w:rPr>
              <w:tab/>
            </w:r>
            <w:r>
              <w:rPr>
                <w:webHidden/>
              </w:rPr>
              <w:fldChar w:fldCharType="begin"/>
            </w:r>
            <w:r>
              <w:rPr>
                <w:webHidden/>
              </w:rPr>
              <w:instrText xml:space="preserve"> PAGEREF _Toc225844897 \h </w:instrText>
            </w:r>
            <w:r>
              <w:rPr>
                <w:webHidden/>
              </w:rPr>
            </w:r>
            <w:r>
              <w:rPr>
                <w:webHidden/>
              </w:rPr>
              <w:fldChar w:fldCharType="separate"/>
            </w:r>
            <w:r>
              <w:rPr>
                <w:webHidden/>
              </w:rPr>
              <w:t>14</w:t>
            </w:r>
            <w:r>
              <w:rPr>
                <w:webHidden/>
              </w:rPr>
              <w:fldChar w:fldCharType="end"/>
            </w:r>
          </w:hyperlink>
        </w:p>
        <w:p w14:paraId="27B28880" w14:textId="13E405A2" w:rsidR="00B61D1E" w:rsidRDefault="00B61D1E">
          <w:pPr>
            <w:pStyle w:val="TOC2"/>
            <w:rPr>
              <w:rFonts w:asciiTheme="minorHAnsi" w:eastAsiaTheme="minorEastAsia" w:hAnsiTheme="minorHAnsi" w:cstheme="minorBidi"/>
              <w:kern w:val="2"/>
              <w:sz w:val="24"/>
              <w:szCs w:val="24"/>
              <w14:ligatures w14:val="standardContextual"/>
            </w:rPr>
          </w:pPr>
          <w:hyperlink w:anchor="_Toc225844898" w:history="1">
            <w:r w:rsidRPr="00B77ED5">
              <w:rPr>
                <w:rStyle w:val="Hyperlink"/>
              </w:rPr>
              <w:t>6.2</w:t>
            </w:r>
            <w:r>
              <w:rPr>
                <w:rFonts w:asciiTheme="minorHAnsi" w:eastAsiaTheme="minorEastAsia" w:hAnsiTheme="minorHAnsi" w:cstheme="minorBidi"/>
                <w:kern w:val="2"/>
                <w:sz w:val="24"/>
                <w:szCs w:val="24"/>
                <w14:ligatures w14:val="standardContextual"/>
              </w:rPr>
              <w:tab/>
            </w:r>
            <w:r w:rsidRPr="00B77ED5">
              <w:rPr>
                <w:rStyle w:val="Hyperlink"/>
              </w:rPr>
              <w:t>Auditor’s Report submissions</w:t>
            </w:r>
            <w:r>
              <w:rPr>
                <w:webHidden/>
              </w:rPr>
              <w:tab/>
            </w:r>
            <w:r>
              <w:rPr>
                <w:webHidden/>
              </w:rPr>
              <w:fldChar w:fldCharType="begin"/>
            </w:r>
            <w:r>
              <w:rPr>
                <w:webHidden/>
              </w:rPr>
              <w:instrText xml:space="preserve"> PAGEREF _Toc225844898 \h </w:instrText>
            </w:r>
            <w:r>
              <w:rPr>
                <w:webHidden/>
              </w:rPr>
            </w:r>
            <w:r>
              <w:rPr>
                <w:webHidden/>
              </w:rPr>
              <w:fldChar w:fldCharType="separate"/>
            </w:r>
            <w:r>
              <w:rPr>
                <w:webHidden/>
              </w:rPr>
              <w:t>14</w:t>
            </w:r>
            <w:r>
              <w:rPr>
                <w:webHidden/>
              </w:rPr>
              <w:fldChar w:fldCharType="end"/>
            </w:r>
          </w:hyperlink>
        </w:p>
        <w:p w14:paraId="072B5F8F" w14:textId="29315B17" w:rsidR="00B61D1E" w:rsidRDefault="00B61D1E">
          <w:pPr>
            <w:pStyle w:val="TOC1"/>
            <w:rPr>
              <w:rFonts w:asciiTheme="minorHAnsi" w:eastAsiaTheme="minorEastAsia" w:hAnsiTheme="minorHAnsi" w:cstheme="minorBidi"/>
              <w:b w:val="0"/>
              <w:kern w:val="2"/>
              <w:sz w:val="24"/>
              <w:szCs w:val="24"/>
              <w14:ligatures w14:val="standardContextual"/>
            </w:rPr>
          </w:pPr>
          <w:hyperlink w:anchor="_Toc225844900" w:history="1">
            <w:r w:rsidRPr="00B77ED5">
              <w:rPr>
                <w:rStyle w:val="Hyperlink"/>
                <w:rFonts w:cstheme="majorHAnsi"/>
                <w:bCs/>
              </w:rPr>
              <w:t>7</w:t>
            </w:r>
            <w:r>
              <w:rPr>
                <w:rFonts w:asciiTheme="minorHAnsi" w:eastAsiaTheme="minorEastAsia" w:hAnsiTheme="minorHAnsi" w:cstheme="minorBidi"/>
                <w:b w:val="0"/>
                <w:kern w:val="2"/>
                <w:sz w:val="24"/>
                <w:szCs w:val="24"/>
                <w14:ligatures w14:val="standardContextual"/>
              </w:rPr>
              <w:tab/>
            </w:r>
            <w:r w:rsidRPr="00B77ED5">
              <w:rPr>
                <w:rStyle w:val="Hyperlink"/>
              </w:rPr>
              <w:t>Additional solvency-related data</w:t>
            </w:r>
            <w:r>
              <w:rPr>
                <w:webHidden/>
              </w:rPr>
              <w:tab/>
            </w:r>
            <w:r>
              <w:rPr>
                <w:webHidden/>
              </w:rPr>
              <w:fldChar w:fldCharType="begin"/>
            </w:r>
            <w:r>
              <w:rPr>
                <w:webHidden/>
              </w:rPr>
              <w:instrText xml:space="preserve"> PAGEREF _Toc225844900 \h </w:instrText>
            </w:r>
            <w:r>
              <w:rPr>
                <w:webHidden/>
              </w:rPr>
            </w:r>
            <w:r>
              <w:rPr>
                <w:webHidden/>
              </w:rPr>
              <w:fldChar w:fldCharType="separate"/>
            </w:r>
            <w:r>
              <w:rPr>
                <w:webHidden/>
              </w:rPr>
              <w:t>15</w:t>
            </w:r>
            <w:r>
              <w:rPr>
                <w:webHidden/>
              </w:rPr>
              <w:fldChar w:fldCharType="end"/>
            </w:r>
          </w:hyperlink>
        </w:p>
        <w:p w14:paraId="25FDA840" w14:textId="0485A963" w:rsidR="00B61D1E" w:rsidRDefault="00B61D1E">
          <w:pPr>
            <w:pStyle w:val="TOC2"/>
            <w:rPr>
              <w:rFonts w:asciiTheme="minorHAnsi" w:eastAsiaTheme="minorEastAsia" w:hAnsiTheme="minorHAnsi" w:cstheme="minorBidi"/>
              <w:kern w:val="2"/>
              <w:sz w:val="24"/>
              <w:szCs w:val="24"/>
              <w14:ligatures w14:val="standardContextual"/>
            </w:rPr>
          </w:pPr>
          <w:hyperlink w:anchor="_Toc225844901" w:history="1">
            <w:r w:rsidRPr="00B77ED5">
              <w:rPr>
                <w:rStyle w:val="Hyperlink"/>
              </w:rPr>
              <w:t>7.1</w:t>
            </w:r>
            <w:r>
              <w:rPr>
                <w:rFonts w:asciiTheme="minorHAnsi" w:eastAsiaTheme="minorEastAsia" w:hAnsiTheme="minorHAnsi" w:cstheme="minorBidi"/>
                <w:kern w:val="2"/>
                <w:sz w:val="24"/>
                <w:szCs w:val="24"/>
                <w14:ligatures w14:val="standardContextual"/>
              </w:rPr>
              <w:tab/>
            </w:r>
            <w:r w:rsidRPr="00B77ED5">
              <w:rPr>
                <w:rStyle w:val="Hyperlink"/>
              </w:rPr>
              <w:t>Lloyd’s supplementary solvency data</w:t>
            </w:r>
            <w:r>
              <w:rPr>
                <w:webHidden/>
              </w:rPr>
              <w:tab/>
            </w:r>
            <w:r>
              <w:rPr>
                <w:webHidden/>
              </w:rPr>
              <w:fldChar w:fldCharType="begin"/>
            </w:r>
            <w:r>
              <w:rPr>
                <w:webHidden/>
              </w:rPr>
              <w:instrText xml:space="preserve"> PAGEREF _Toc225844901 \h </w:instrText>
            </w:r>
            <w:r>
              <w:rPr>
                <w:webHidden/>
              </w:rPr>
            </w:r>
            <w:r>
              <w:rPr>
                <w:webHidden/>
              </w:rPr>
              <w:fldChar w:fldCharType="separate"/>
            </w:r>
            <w:r>
              <w:rPr>
                <w:webHidden/>
              </w:rPr>
              <w:t>15</w:t>
            </w:r>
            <w:r>
              <w:rPr>
                <w:webHidden/>
              </w:rPr>
              <w:fldChar w:fldCharType="end"/>
            </w:r>
          </w:hyperlink>
        </w:p>
        <w:p w14:paraId="0F2C54AD" w14:textId="5E1100DD" w:rsidR="00B61D1E" w:rsidRDefault="00B61D1E">
          <w:pPr>
            <w:pStyle w:val="TOC2"/>
            <w:rPr>
              <w:rFonts w:asciiTheme="minorHAnsi" w:eastAsiaTheme="minorEastAsia" w:hAnsiTheme="minorHAnsi" w:cstheme="minorBidi"/>
              <w:kern w:val="2"/>
              <w:sz w:val="24"/>
              <w:szCs w:val="24"/>
              <w14:ligatures w14:val="standardContextual"/>
            </w:rPr>
          </w:pPr>
          <w:hyperlink w:anchor="_Toc225844903" w:history="1">
            <w:r w:rsidRPr="00B77ED5">
              <w:rPr>
                <w:rStyle w:val="Hyperlink"/>
              </w:rPr>
              <w:t>7.2</w:t>
            </w:r>
            <w:r>
              <w:rPr>
                <w:rFonts w:asciiTheme="minorHAnsi" w:eastAsiaTheme="minorEastAsia" w:hAnsiTheme="minorHAnsi" w:cstheme="minorBidi"/>
                <w:kern w:val="2"/>
                <w:sz w:val="24"/>
                <w:szCs w:val="24"/>
                <w14:ligatures w14:val="standardContextual"/>
              </w:rPr>
              <w:tab/>
            </w:r>
            <w:r w:rsidRPr="00B77ED5">
              <w:rPr>
                <w:rStyle w:val="Hyperlink"/>
              </w:rPr>
              <w:t>Open year profit release templates</w:t>
            </w:r>
            <w:r>
              <w:rPr>
                <w:webHidden/>
              </w:rPr>
              <w:tab/>
            </w:r>
            <w:r>
              <w:rPr>
                <w:webHidden/>
              </w:rPr>
              <w:fldChar w:fldCharType="begin"/>
            </w:r>
            <w:r>
              <w:rPr>
                <w:webHidden/>
              </w:rPr>
              <w:instrText xml:space="preserve"> PAGEREF _Toc225844903 \h </w:instrText>
            </w:r>
            <w:r>
              <w:rPr>
                <w:webHidden/>
              </w:rPr>
            </w:r>
            <w:r>
              <w:rPr>
                <w:webHidden/>
              </w:rPr>
              <w:fldChar w:fldCharType="separate"/>
            </w:r>
            <w:r>
              <w:rPr>
                <w:webHidden/>
              </w:rPr>
              <w:t>15</w:t>
            </w:r>
            <w:r>
              <w:rPr>
                <w:webHidden/>
              </w:rPr>
              <w:fldChar w:fldCharType="end"/>
            </w:r>
          </w:hyperlink>
        </w:p>
        <w:p w14:paraId="32B937E1" w14:textId="3AB91E13" w:rsidR="00B61D1E" w:rsidRDefault="00B61D1E">
          <w:pPr>
            <w:pStyle w:val="TOC2"/>
            <w:rPr>
              <w:rFonts w:asciiTheme="minorHAnsi" w:eastAsiaTheme="minorEastAsia" w:hAnsiTheme="minorHAnsi" w:cstheme="minorBidi"/>
              <w:kern w:val="2"/>
              <w:sz w:val="24"/>
              <w:szCs w:val="24"/>
              <w14:ligatures w14:val="standardContextual"/>
            </w:rPr>
          </w:pPr>
          <w:hyperlink w:anchor="_Toc225844904" w:history="1">
            <w:r w:rsidRPr="00B77ED5">
              <w:rPr>
                <w:rStyle w:val="Hyperlink"/>
                <w:rFonts w:eastAsia="Segoe UI"/>
              </w:rPr>
              <w:t>7.3</w:t>
            </w:r>
            <w:r>
              <w:rPr>
                <w:rFonts w:asciiTheme="minorHAnsi" w:eastAsiaTheme="minorEastAsia" w:hAnsiTheme="minorHAnsi" w:cstheme="minorBidi"/>
                <w:kern w:val="2"/>
                <w:sz w:val="24"/>
                <w:szCs w:val="24"/>
                <w14:ligatures w14:val="standardContextual"/>
              </w:rPr>
              <w:tab/>
            </w:r>
            <w:r w:rsidRPr="00B77ED5">
              <w:rPr>
                <w:rStyle w:val="Hyperlink"/>
                <w:rFonts w:eastAsia="Segoe UI"/>
              </w:rPr>
              <w:t>Quarterly Asset Data (QAD) and Annual Asset Data (AAD) returns</w:t>
            </w:r>
            <w:r>
              <w:rPr>
                <w:webHidden/>
              </w:rPr>
              <w:tab/>
            </w:r>
            <w:r>
              <w:rPr>
                <w:webHidden/>
              </w:rPr>
              <w:fldChar w:fldCharType="begin"/>
            </w:r>
            <w:r>
              <w:rPr>
                <w:webHidden/>
              </w:rPr>
              <w:instrText xml:space="preserve"> PAGEREF _Toc225844904 \h </w:instrText>
            </w:r>
            <w:r>
              <w:rPr>
                <w:webHidden/>
              </w:rPr>
            </w:r>
            <w:r>
              <w:rPr>
                <w:webHidden/>
              </w:rPr>
              <w:fldChar w:fldCharType="separate"/>
            </w:r>
            <w:r>
              <w:rPr>
                <w:webHidden/>
              </w:rPr>
              <w:t>15</w:t>
            </w:r>
            <w:r>
              <w:rPr>
                <w:webHidden/>
              </w:rPr>
              <w:fldChar w:fldCharType="end"/>
            </w:r>
          </w:hyperlink>
        </w:p>
        <w:p w14:paraId="06A19413" w14:textId="6D76DACE" w:rsidR="00B61D1E" w:rsidRDefault="00B61D1E">
          <w:pPr>
            <w:pStyle w:val="TOC1"/>
            <w:rPr>
              <w:rFonts w:asciiTheme="minorHAnsi" w:eastAsiaTheme="minorEastAsia" w:hAnsiTheme="minorHAnsi" w:cstheme="minorBidi"/>
              <w:b w:val="0"/>
              <w:kern w:val="2"/>
              <w:sz w:val="24"/>
              <w:szCs w:val="24"/>
              <w14:ligatures w14:val="standardContextual"/>
            </w:rPr>
          </w:pPr>
          <w:hyperlink w:anchor="_Toc225844905" w:history="1">
            <w:r w:rsidRPr="00B77ED5">
              <w:rPr>
                <w:rStyle w:val="Hyperlink"/>
                <w:rFonts w:cstheme="majorHAnsi"/>
                <w:bCs/>
              </w:rPr>
              <w:t>8</w:t>
            </w:r>
            <w:r>
              <w:rPr>
                <w:rFonts w:asciiTheme="minorHAnsi" w:eastAsiaTheme="minorEastAsia" w:hAnsiTheme="minorHAnsi" w:cstheme="minorBidi"/>
                <w:b w:val="0"/>
                <w:kern w:val="2"/>
                <w:sz w:val="24"/>
                <w:szCs w:val="24"/>
                <w14:ligatures w14:val="standardContextual"/>
              </w:rPr>
              <w:tab/>
            </w:r>
            <w:r w:rsidRPr="00B77ED5">
              <w:rPr>
                <w:rStyle w:val="Hyperlink"/>
              </w:rPr>
              <w:t>Additional Information</w:t>
            </w:r>
            <w:r>
              <w:rPr>
                <w:webHidden/>
              </w:rPr>
              <w:tab/>
            </w:r>
            <w:r>
              <w:rPr>
                <w:webHidden/>
              </w:rPr>
              <w:fldChar w:fldCharType="begin"/>
            </w:r>
            <w:r>
              <w:rPr>
                <w:webHidden/>
              </w:rPr>
              <w:instrText xml:space="preserve"> PAGEREF _Toc225844905 \h </w:instrText>
            </w:r>
            <w:r>
              <w:rPr>
                <w:webHidden/>
              </w:rPr>
            </w:r>
            <w:r>
              <w:rPr>
                <w:webHidden/>
              </w:rPr>
              <w:fldChar w:fldCharType="separate"/>
            </w:r>
            <w:r>
              <w:rPr>
                <w:webHidden/>
              </w:rPr>
              <w:t>15</w:t>
            </w:r>
            <w:r>
              <w:rPr>
                <w:webHidden/>
              </w:rPr>
              <w:fldChar w:fldCharType="end"/>
            </w:r>
          </w:hyperlink>
        </w:p>
        <w:p w14:paraId="7FBA4E80" w14:textId="511CC3D4" w:rsidR="00B61D1E" w:rsidRDefault="00B61D1E">
          <w:pPr>
            <w:pStyle w:val="TOC2"/>
            <w:rPr>
              <w:rFonts w:asciiTheme="minorHAnsi" w:eastAsiaTheme="minorEastAsia" w:hAnsiTheme="minorHAnsi" w:cstheme="minorBidi"/>
              <w:kern w:val="2"/>
              <w:sz w:val="24"/>
              <w:szCs w:val="24"/>
              <w14:ligatures w14:val="standardContextual"/>
            </w:rPr>
          </w:pPr>
          <w:hyperlink w:anchor="_Toc225844906" w:history="1">
            <w:r w:rsidRPr="00B77ED5">
              <w:rPr>
                <w:rStyle w:val="Hyperlink"/>
              </w:rPr>
              <w:t>8.1</w:t>
            </w:r>
            <w:r>
              <w:rPr>
                <w:rFonts w:asciiTheme="minorHAnsi" w:eastAsiaTheme="minorEastAsia" w:hAnsiTheme="minorHAnsi" w:cstheme="minorBidi"/>
                <w:kern w:val="2"/>
                <w:sz w:val="24"/>
                <w:szCs w:val="24"/>
                <w14:ligatures w14:val="standardContextual"/>
              </w:rPr>
              <w:tab/>
            </w:r>
            <w:r w:rsidRPr="00B77ED5">
              <w:rPr>
                <w:rStyle w:val="Hyperlink"/>
              </w:rPr>
              <w:t>Reporting requirements and timetable</w:t>
            </w:r>
            <w:r>
              <w:rPr>
                <w:webHidden/>
              </w:rPr>
              <w:tab/>
            </w:r>
            <w:r>
              <w:rPr>
                <w:webHidden/>
              </w:rPr>
              <w:fldChar w:fldCharType="begin"/>
            </w:r>
            <w:r>
              <w:rPr>
                <w:webHidden/>
              </w:rPr>
              <w:instrText xml:space="preserve"> PAGEREF _Toc225844906 \h </w:instrText>
            </w:r>
            <w:r>
              <w:rPr>
                <w:webHidden/>
              </w:rPr>
            </w:r>
            <w:r>
              <w:rPr>
                <w:webHidden/>
              </w:rPr>
              <w:fldChar w:fldCharType="separate"/>
            </w:r>
            <w:r>
              <w:rPr>
                <w:webHidden/>
              </w:rPr>
              <w:t>15</w:t>
            </w:r>
            <w:r>
              <w:rPr>
                <w:webHidden/>
              </w:rPr>
              <w:fldChar w:fldCharType="end"/>
            </w:r>
          </w:hyperlink>
        </w:p>
        <w:p w14:paraId="29628E25" w14:textId="04AAA9FB" w:rsidR="00B61D1E" w:rsidRDefault="00B61D1E">
          <w:pPr>
            <w:pStyle w:val="TOC2"/>
            <w:rPr>
              <w:rFonts w:asciiTheme="minorHAnsi" w:eastAsiaTheme="minorEastAsia" w:hAnsiTheme="minorHAnsi" w:cstheme="minorBidi"/>
              <w:kern w:val="2"/>
              <w:sz w:val="24"/>
              <w:szCs w:val="24"/>
              <w14:ligatures w14:val="standardContextual"/>
            </w:rPr>
          </w:pPr>
          <w:hyperlink w:anchor="_Toc225844910" w:history="1">
            <w:r w:rsidRPr="00B77ED5">
              <w:rPr>
                <w:rStyle w:val="Hyperlink"/>
              </w:rPr>
              <w:t>8.2</w:t>
            </w:r>
            <w:r>
              <w:rPr>
                <w:rFonts w:asciiTheme="minorHAnsi" w:eastAsiaTheme="minorEastAsia" w:hAnsiTheme="minorHAnsi" w:cstheme="minorBidi"/>
                <w:kern w:val="2"/>
                <w:sz w:val="24"/>
                <w:szCs w:val="24"/>
                <w14:ligatures w14:val="standardContextual"/>
              </w:rPr>
              <w:tab/>
            </w:r>
            <w:r w:rsidRPr="00B77ED5">
              <w:rPr>
                <w:rStyle w:val="Hyperlink"/>
              </w:rPr>
              <w:t>Late submissions</w:t>
            </w:r>
            <w:r>
              <w:rPr>
                <w:webHidden/>
              </w:rPr>
              <w:tab/>
            </w:r>
            <w:r>
              <w:rPr>
                <w:webHidden/>
              </w:rPr>
              <w:fldChar w:fldCharType="begin"/>
            </w:r>
            <w:r>
              <w:rPr>
                <w:webHidden/>
              </w:rPr>
              <w:instrText xml:space="preserve"> PAGEREF _Toc225844910 \h </w:instrText>
            </w:r>
            <w:r>
              <w:rPr>
                <w:webHidden/>
              </w:rPr>
            </w:r>
            <w:r>
              <w:rPr>
                <w:webHidden/>
              </w:rPr>
              <w:fldChar w:fldCharType="separate"/>
            </w:r>
            <w:r>
              <w:rPr>
                <w:webHidden/>
              </w:rPr>
              <w:t>16</w:t>
            </w:r>
            <w:r>
              <w:rPr>
                <w:webHidden/>
              </w:rPr>
              <w:fldChar w:fldCharType="end"/>
            </w:r>
          </w:hyperlink>
        </w:p>
        <w:p w14:paraId="44F3EED8" w14:textId="351C3A0A" w:rsidR="00B61D1E" w:rsidRDefault="00B61D1E">
          <w:pPr>
            <w:pStyle w:val="TOC2"/>
            <w:rPr>
              <w:rFonts w:asciiTheme="minorHAnsi" w:eastAsiaTheme="minorEastAsia" w:hAnsiTheme="minorHAnsi" w:cstheme="minorBidi"/>
              <w:kern w:val="2"/>
              <w:sz w:val="24"/>
              <w:szCs w:val="24"/>
              <w14:ligatures w14:val="standardContextual"/>
            </w:rPr>
          </w:pPr>
          <w:hyperlink w:anchor="_Toc225844911" w:history="1">
            <w:r w:rsidRPr="00B77ED5">
              <w:rPr>
                <w:rStyle w:val="Hyperlink"/>
              </w:rPr>
              <w:t>8.3</w:t>
            </w:r>
            <w:r>
              <w:rPr>
                <w:rFonts w:asciiTheme="minorHAnsi" w:eastAsiaTheme="minorEastAsia" w:hAnsiTheme="minorHAnsi" w:cstheme="minorBidi"/>
                <w:kern w:val="2"/>
                <w:sz w:val="24"/>
                <w:szCs w:val="24"/>
                <w14:ligatures w14:val="standardContextual"/>
              </w:rPr>
              <w:tab/>
            </w:r>
            <w:r w:rsidRPr="00B77ED5">
              <w:rPr>
                <w:rStyle w:val="Hyperlink"/>
              </w:rPr>
              <w:t>Key contacts</w:t>
            </w:r>
            <w:r>
              <w:rPr>
                <w:webHidden/>
              </w:rPr>
              <w:tab/>
            </w:r>
            <w:r>
              <w:rPr>
                <w:webHidden/>
              </w:rPr>
              <w:fldChar w:fldCharType="begin"/>
            </w:r>
            <w:r>
              <w:rPr>
                <w:webHidden/>
              </w:rPr>
              <w:instrText xml:space="preserve"> PAGEREF _Toc225844911 \h </w:instrText>
            </w:r>
            <w:r>
              <w:rPr>
                <w:webHidden/>
              </w:rPr>
            </w:r>
            <w:r>
              <w:rPr>
                <w:webHidden/>
              </w:rPr>
              <w:fldChar w:fldCharType="separate"/>
            </w:r>
            <w:r>
              <w:rPr>
                <w:webHidden/>
              </w:rPr>
              <w:t>16</w:t>
            </w:r>
            <w:r>
              <w:rPr>
                <w:webHidden/>
              </w:rPr>
              <w:fldChar w:fldCharType="end"/>
            </w:r>
          </w:hyperlink>
        </w:p>
        <w:p w14:paraId="5D1EA04B" w14:textId="6083F2C2" w:rsidR="00B61D1E" w:rsidRDefault="00B61D1E">
          <w:pPr>
            <w:pStyle w:val="TOC2"/>
            <w:rPr>
              <w:rFonts w:asciiTheme="minorHAnsi" w:eastAsiaTheme="minorEastAsia" w:hAnsiTheme="minorHAnsi" w:cstheme="minorBidi"/>
              <w:kern w:val="2"/>
              <w:sz w:val="24"/>
              <w:szCs w:val="24"/>
              <w14:ligatures w14:val="standardContextual"/>
            </w:rPr>
          </w:pPr>
          <w:hyperlink w:anchor="_Toc225844912" w:history="1">
            <w:r w:rsidRPr="00B77ED5">
              <w:rPr>
                <w:rStyle w:val="Hyperlink"/>
              </w:rPr>
              <w:t>8.4</w:t>
            </w:r>
            <w:r>
              <w:rPr>
                <w:rFonts w:asciiTheme="minorHAnsi" w:eastAsiaTheme="minorEastAsia" w:hAnsiTheme="minorHAnsi" w:cstheme="minorBidi"/>
                <w:kern w:val="2"/>
                <w:sz w:val="24"/>
                <w:szCs w:val="24"/>
                <w14:ligatures w14:val="standardContextual"/>
              </w:rPr>
              <w:tab/>
            </w:r>
            <w:r w:rsidRPr="00B77ED5">
              <w:rPr>
                <w:rStyle w:val="Hyperlink"/>
              </w:rPr>
              <w:t>FAQs</w:t>
            </w:r>
            <w:r>
              <w:rPr>
                <w:webHidden/>
              </w:rPr>
              <w:tab/>
            </w:r>
            <w:r>
              <w:rPr>
                <w:webHidden/>
              </w:rPr>
              <w:fldChar w:fldCharType="begin"/>
            </w:r>
            <w:r>
              <w:rPr>
                <w:webHidden/>
              </w:rPr>
              <w:instrText xml:space="preserve"> PAGEREF _Toc225844912 \h </w:instrText>
            </w:r>
            <w:r>
              <w:rPr>
                <w:webHidden/>
              </w:rPr>
            </w:r>
            <w:r>
              <w:rPr>
                <w:webHidden/>
              </w:rPr>
              <w:fldChar w:fldCharType="separate"/>
            </w:r>
            <w:r>
              <w:rPr>
                <w:webHidden/>
              </w:rPr>
              <w:t>16</w:t>
            </w:r>
            <w:r>
              <w:rPr>
                <w:webHidden/>
              </w:rPr>
              <w:fldChar w:fldCharType="end"/>
            </w:r>
          </w:hyperlink>
        </w:p>
        <w:p w14:paraId="7AF8568D" w14:textId="722B8CC2" w:rsidR="00B61D1E" w:rsidRDefault="00B61D1E">
          <w:pPr>
            <w:pStyle w:val="TOC1"/>
            <w:rPr>
              <w:rFonts w:asciiTheme="minorHAnsi" w:eastAsiaTheme="minorEastAsia" w:hAnsiTheme="minorHAnsi" w:cstheme="minorBidi"/>
              <w:b w:val="0"/>
              <w:kern w:val="2"/>
              <w:sz w:val="24"/>
              <w:szCs w:val="24"/>
              <w14:ligatures w14:val="standardContextual"/>
            </w:rPr>
          </w:pPr>
          <w:hyperlink w:anchor="_Toc225844913" w:history="1">
            <w:r w:rsidRPr="00B77ED5">
              <w:rPr>
                <w:rStyle w:val="Hyperlink"/>
                <w:rFonts w:cstheme="majorHAnsi"/>
                <w:bCs/>
              </w:rPr>
              <w:t>9</w:t>
            </w:r>
            <w:r>
              <w:rPr>
                <w:rFonts w:asciiTheme="minorHAnsi" w:eastAsiaTheme="minorEastAsia" w:hAnsiTheme="minorHAnsi" w:cstheme="minorBidi"/>
                <w:b w:val="0"/>
                <w:kern w:val="2"/>
                <w:sz w:val="24"/>
                <w:szCs w:val="24"/>
                <w14:ligatures w14:val="standardContextual"/>
              </w:rPr>
              <w:tab/>
            </w:r>
            <w:r w:rsidRPr="00B77ED5">
              <w:rPr>
                <w:rStyle w:val="Hyperlink"/>
                <w:rFonts w:cstheme="minorHAnsi"/>
              </w:rPr>
              <w:t>Appendix</w:t>
            </w:r>
            <w:r>
              <w:rPr>
                <w:webHidden/>
              </w:rPr>
              <w:tab/>
            </w:r>
            <w:r>
              <w:rPr>
                <w:webHidden/>
              </w:rPr>
              <w:fldChar w:fldCharType="begin"/>
            </w:r>
            <w:r>
              <w:rPr>
                <w:webHidden/>
              </w:rPr>
              <w:instrText xml:space="preserve"> PAGEREF _Toc225844913 \h </w:instrText>
            </w:r>
            <w:r>
              <w:rPr>
                <w:webHidden/>
              </w:rPr>
            </w:r>
            <w:r>
              <w:rPr>
                <w:webHidden/>
              </w:rPr>
              <w:fldChar w:fldCharType="separate"/>
            </w:r>
            <w:r>
              <w:rPr>
                <w:webHidden/>
              </w:rPr>
              <w:t>17</w:t>
            </w:r>
            <w:r>
              <w:rPr>
                <w:webHidden/>
              </w:rPr>
              <w:fldChar w:fldCharType="end"/>
            </w:r>
          </w:hyperlink>
        </w:p>
        <w:p w14:paraId="241D6259" w14:textId="75130D44" w:rsidR="00B61D1E" w:rsidRDefault="00B61D1E">
          <w:pPr>
            <w:pStyle w:val="TOC2"/>
            <w:rPr>
              <w:rFonts w:asciiTheme="minorHAnsi" w:eastAsiaTheme="minorEastAsia" w:hAnsiTheme="minorHAnsi" w:cstheme="minorBidi"/>
              <w:kern w:val="2"/>
              <w:sz w:val="24"/>
              <w:szCs w:val="24"/>
              <w14:ligatures w14:val="standardContextual"/>
            </w:rPr>
          </w:pPr>
          <w:hyperlink w:anchor="_Toc225844914" w:history="1">
            <w:r w:rsidRPr="00B77ED5">
              <w:rPr>
                <w:rStyle w:val="Hyperlink"/>
              </w:rPr>
              <w:t>9.1</w:t>
            </w:r>
            <w:r>
              <w:rPr>
                <w:rFonts w:asciiTheme="minorHAnsi" w:eastAsiaTheme="minorEastAsia" w:hAnsiTheme="minorHAnsi" w:cstheme="minorBidi"/>
                <w:kern w:val="2"/>
                <w:sz w:val="24"/>
                <w:szCs w:val="24"/>
                <w14:ligatures w14:val="standardContextual"/>
              </w:rPr>
              <w:tab/>
            </w:r>
            <w:r w:rsidRPr="00B77ED5">
              <w:rPr>
                <w:rStyle w:val="Hyperlink"/>
              </w:rPr>
              <w:t>Instructions Change Log</w:t>
            </w:r>
            <w:r>
              <w:rPr>
                <w:webHidden/>
              </w:rPr>
              <w:tab/>
            </w:r>
            <w:r>
              <w:rPr>
                <w:webHidden/>
              </w:rPr>
              <w:fldChar w:fldCharType="begin"/>
            </w:r>
            <w:r>
              <w:rPr>
                <w:webHidden/>
              </w:rPr>
              <w:instrText xml:space="preserve"> PAGEREF _Toc225844914 \h </w:instrText>
            </w:r>
            <w:r>
              <w:rPr>
                <w:webHidden/>
              </w:rPr>
            </w:r>
            <w:r>
              <w:rPr>
                <w:webHidden/>
              </w:rPr>
              <w:fldChar w:fldCharType="separate"/>
            </w:r>
            <w:r>
              <w:rPr>
                <w:webHidden/>
              </w:rPr>
              <w:t>17</w:t>
            </w:r>
            <w:r>
              <w:rPr>
                <w:webHidden/>
              </w:rPr>
              <w:fldChar w:fldCharType="end"/>
            </w:r>
          </w:hyperlink>
        </w:p>
        <w:p w14:paraId="005D63E0" w14:textId="7530AE5F" w:rsidR="00007162" w:rsidRDefault="00507741" w:rsidP="00C70888">
          <w:pPr>
            <w:pStyle w:val="TOC2"/>
            <w:tabs>
              <w:tab w:val="right" w:leader="dot" w:pos="9285"/>
            </w:tabs>
          </w:pPr>
          <w:r>
            <w:fldChar w:fldCharType="end"/>
          </w:r>
        </w:p>
        <w:p w14:paraId="48DE64F4" w14:textId="7C3DE569" w:rsidR="00507741" w:rsidRPr="000D1AFD" w:rsidRDefault="00000000" w:rsidP="000D1AFD"/>
      </w:sdtContent>
    </w:sdt>
    <w:p w14:paraId="5E09AF5C" w14:textId="54E080F0" w:rsidR="00F90A2E" w:rsidRDefault="00F90A2E" w:rsidP="002D472E">
      <w:pPr>
        <w:spacing w:line="240" w:lineRule="auto"/>
        <w:outlineLvl w:val="2"/>
        <w:rPr>
          <w:noProof/>
        </w:rPr>
      </w:pPr>
    </w:p>
    <w:p w14:paraId="3ED7A1B3" w14:textId="77777777" w:rsidR="00276FF5" w:rsidRDefault="00276FF5" w:rsidP="002D472E">
      <w:pPr>
        <w:tabs>
          <w:tab w:val="clear" w:pos="5897"/>
        </w:tabs>
        <w:spacing w:line="240" w:lineRule="auto"/>
      </w:pPr>
    </w:p>
    <w:p w14:paraId="41E06186" w14:textId="77777777" w:rsidR="00F90A2E" w:rsidRDefault="00F90A2E" w:rsidP="002D472E">
      <w:pPr>
        <w:tabs>
          <w:tab w:val="clear" w:pos="5897"/>
        </w:tabs>
        <w:spacing w:line="240" w:lineRule="auto"/>
        <w:rPr>
          <w:rFonts w:asciiTheme="majorHAnsi" w:hAnsiTheme="majorHAnsi" w:cstheme="majorHAnsi"/>
          <w:color w:val="16278E" w:themeColor="accent1" w:themeShade="BF"/>
          <w:sz w:val="28"/>
          <w:szCs w:val="28"/>
        </w:rPr>
      </w:pPr>
    </w:p>
    <w:p w14:paraId="2A7A76F3" w14:textId="77777777" w:rsidR="00E514A2" w:rsidRDefault="00E514A2" w:rsidP="002D472E">
      <w:pPr>
        <w:tabs>
          <w:tab w:val="clear" w:pos="5897"/>
        </w:tabs>
        <w:spacing w:line="240" w:lineRule="auto"/>
        <w:rPr>
          <w:rFonts w:asciiTheme="majorHAnsi" w:hAnsiTheme="majorHAnsi"/>
          <w:b/>
          <w:spacing w:val="-2"/>
          <w:kern w:val="28"/>
          <w:sz w:val="32"/>
          <w:szCs w:val="32"/>
        </w:rPr>
      </w:pPr>
      <w:r>
        <w:br w:type="page"/>
      </w:r>
    </w:p>
    <w:p w14:paraId="5DA53994" w14:textId="0A7F8AEA" w:rsidR="009F14F9" w:rsidRDefault="0097345B" w:rsidP="009F14F9">
      <w:pPr>
        <w:pStyle w:val="Heading1"/>
        <w:spacing w:after="120" w:line="240" w:lineRule="auto"/>
      </w:pPr>
      <w:bookmarkStart w:id="1" w:name="_Toc205911025"/>
      <w:bookmarkStart w:id="2" w:name="_Toc199510567"/>
      <w:bookmarkStart w:id="3" w:name="_Toc225844875"/>
      <w:r>
        <w:lastRenderedPageBreak/>
        <w:t>Reporting Requirements</w:t>
      </w:r>
      <w:bookmarkEnd w:id="1"/>
      <w:bookmarkEnd w:id="2"/>
      <w:bookmarkEnd w:id="3"/>
    </w:p>
    <w:p w14:paraId="37C6E925" w14:textId="1A6324FC" w:rsidR="00A63947" w:rsidRDefault="007E0F5B" w:rsidP="00374069">
      <w:pPr>
        <w:pStyle w:val="Heading2"/>
      </w:pPr>
      <w:bookmarkStart w:id="4" w:name="_Toc225844876"/>
      <w:bookmarkStart w:id="5" w:name="_Toc197285117"/>
      <w:bookmarkStart w:id="6" w:name="_Toc205911026"/>
      <w:bookmarkStart w:id="7" w:name="_Toc199510568"/>
      <w:r>
        <w:t xml:space="preserve">Overview of </w:t>
      </w:r>
      <w:r w:rsidR="006B6E62">
        <w:t xml:space="preserve">Lloyd’s </w:t>
      </w:r>
      <w:r>
        <w:t>Solvency and related reporting requirements</w:t>
      </w:r>
      <w:bookmarkEnd w:id="4"/>
    </w:p>
    <w:p w14:paraId="48905BFA" w14:textId="74406852" w:rsidR="006B6E62" w:rsidRDefault="00CB27D7" w:rsidP="006B6E62">
      <w:pPr>
        <w:pStyle w:val="Bullet"/>
      </w:pPr>
      <w:r>
        <w:t xml:space="preserve">Lloyd’s managing agents are required to </w:t>
      </w:r>
      <w:r w:rsidR="00B845EB">
        <w:t xml:space="preserve">undertake </w:t>
      </w:r>
      <w:r w:rsidR="00920B7E">
        <w:t xml:space="preserve">the following </w:t>
      </w:r>
      <w:r w:rsidR="00A57DF9">
        <w:t xml:space="preserve">Solvency UK and related </w:t>
      </w:r>
      <w:r w:rsidR="00DA5F42">
        <w:t>return</w:t>
      </w:r>
      <w:r w:rsidR="00B845EB">
        <w:t xml:space="preserve"> submissions</w:t>
      </w:r>
      <w:r w:rsidR="00A57DF9">
        <w:t>:</w:t>
      </w:r>
    </w:p>
    <w:tbl>
      <w:tblPr>
        <w:tblStyle w:val="GridTable1Light"/>
        <w:tblW w:w="9288" w:type="dxa"/>
        <w:tblLayout w:type="fixed"/>
        <w:tblLook w:val="0600" w:firstRow="0" w:lastRow="0" w:firstColumn="0" w:lastColumn="0" w:noHBand="1" w:noVBand="1"/>
      </w:tblPr>
      <w:tblGrid>
        <w:gridCol w:w="2355"/>
        <w:gridCol w:w="4019"/>
        <w:gridCol w:w="2914"/>
      </w:tblGrid>
      <w:tr w:rsidR="004E30A2" w:rsidRPr="005C7C96" w14:paraId="368FE565" w14:textId="77777777" w:rsidTr="000D1AFD">
        <w:trPr>
          <w:cantSplit/>
          <w:trHeight w:val="300"/>
          <w:tblHeader/>
        </w:trPr>
        <w:tc>
          <w:tcPr>
            <w:tcW w:w="23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C84743" w14:textId="67466E9C" w:rsidR="004E30A2" w:rsidRPr="005C7C96" w:rsidRDefault="004E30A2" w:rsidP="00A90875">
            <w:pPr>
              <w:widowControl w:val="0"/>
              <w:tabs>
                <w:tab w:val="clear" w:pos="5897"/>
                <w:tab w:val="left" w:pos="687"/>
                <w:tab w:val="left" w:pos="689"/>
              </w:tabs>
              <w:autoSpaceDE w:val="0"/>
              <w:autoSpaceDN w:val="0"/>
              <w:spacing w:beforeLines="40" w:before="96" w:afterLines="40" w:after="96" w:line="240" w:lineRule="auto"/>
              <w:ind w:right="174"/>
              <w:jc w:val="both"/>
              <w:rPr>
                <w:rFonts w:eastAsia="Arial" w:cs="Arial"/>
                <w:szCs w:val="18"/>
                <w:lang w:eastAsia="en-US"/>
              </w:rPr>
            </w:pPr>
            <w:bookmarkStart w:id="8" w:name="_9e00e0ca_ee10_48e4_84c3_6b0c1ad1d22f"/>
            <w:bookmarkStart w:id="9" w:name="_3f458ab3_5397_4772_8641_115d6942f6ce"/>
            <w:bookmarkEnd w:id="8"/>
            <w:r>
              <w:rPr>
                <w:rFonts w:eastAsia="Arial" w:cs="Arial"/>
                <w:b/>
                <w:bCs/>
                <w:szCs w:val="18"/>
                <w:lang w:eastAsia="en-US"/>
              </w:rPr>
              <w:t>Submission</w:t>
            </w:r>
          </w:p>
        </w:tc>
        <w:tc>
          <w:tcPr>
            <w:tcW w:w="40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6287D8" w14:textId="77777777" w:rsidR="004E30A2" w:rsidRPr="005C7C96" w:rsidRDefault="004E30A2" w:rsidP="00A90875">
            <w:pPr>
              <w:widowControl w:val="0"/>
              <w:tabs>
                <w:tab w:val="clear" w:pos="5897"/>
                <w:tab w:val="left" w:pos="687"/>
                <w:tab w:val="left" w:pos="689"/>
              </w:tabs>
              <w:autoSpaceDE w:val="0"/>
              <w:autoSpaceDN w:val="0"/>
              <w:spacing w:beforeLines="40" w:before="96" w:afterLines="40" w:after="96" w:line="240" w:lineRule="auto"/>
              <w:ind w:right="174"/>
              <w:jc w:val="both"/>
              <w:rPr>
                <w:rFonts w:eastAsia="Arial" w:cs="Arial"/>
                <w:szCs w:val="18"/>
                <w:lang w:eastAsia="en-US"/>
              </w:rPr>
            </w:pPr>
            <w:r>
              <w:rPr>
                <w:rFonts w:eastAsia="Arial" w:cs="Arial"/>
                <w:b/>
                <w:bCs/>
                <w:szCs w:val="18"/>
                <w:lang w:eastAsia="en-US"/>
              </w:rPr>
              <w:t>Description</w:t>
            </w:r>
          </w:p>
        </w:tc>
        <w:tc>
          <w:tcPr>
            <w:tcW w:w="29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022D47" w14:textId="77777777" w:rsidR="004E30A2" w:rsidRPr="005C7C96" w:rsidRDefault="004E30A2" w:rsidP="00A90875">
            <w:pPr>
              <w:widowControl w:val="0"/>
              <w:tabs>
                <w:tab w:val="clear" w:pos="5897"/>
                <w:tab w:val="left" w:pos="687"/>
                <w:tab w:val="left" w:pos="689"/>
              </w:tabs>
              <w:autoSpaceDE w:val="0"/>
              <w:autoSpaceDN w:val="0"/>
              <w:spacing w:beforeLines="40" w:before="96" w:afterLines="40" w:after="96" w:line="240" w:lineRule="auto"/>
              <w:ind w:right="174"/>
              <w:rPr>
                <w:rFonts w:eastAsia="Arial" w:cs="Arial"/>
                <w:b/>
                <w:bCs/>
                <w:szCs w:val="18"/>
                <w:lang w:eastAsia="en-US"/>
              </w:rPr>
            </w:pPr>
            <w:r>
              <w:rPr>
                <w:rFonts w:eastAsia="Arial" w:cs="Arial"/>
                <w:b/>
                <w:bCs/>
                <w:szCs w:val="18"/>
                <w:lang w:eastAsia="en-US"/>
              </w:rPr>
              <w:t>Further information</w:t>
            </w:r>
          </w:p>
        </w:tc>
      </w:tr>
      <w:tr w:rsidR="004E30A2" w:rsidRPr="005C7C96" w14:paraId="7A2372A5" w14:textId="77777777" w:rsidTr="000D1AFD">
        <w:trPr>
          <w:cantSplit/>
          <w:trHeight w:val="300"/>
        </w:trPr>
        <w:tc>
          <w:tcPr>
            <w:tcW w:w="2355" w:type="dxa"/>
            <w:tcBorders>
              <w:top w:val="single" w:sz="4" w:space="0" w:color="auto"/>
              <w:left w:val="single" w:sz="4" w:space="0" w:color="auto"/>
              <w:bottom w:val="single" w:sz="4" w:space="0" w:color="auto"/>
              <w:right w:val="single" w:sz="4" w:space="0" w:color="auto"/>
            </w:tcBorders>
          </w:tcPr>
          <w:p w14:paraId="49601D0C" w14:textId="77777777" w:rsidR="004E30A2" w:rsidRPr="005C7C96" w:rsidRDefault="004E30A2" w:rsidP="00A90875">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Pr>
                <w:rFonts w:eastAsia="Arial" w:cs="Arial"/>
                <w:szCs w:val="18"/>
                <w:lang w:eastAsia="en-US"/>
              </w:rPr>
              <w:t>Solvency UK</w:t>
            </w:r>
          </w:p>
        </w:tc>
        <w:tc>
          <w:tcPr>
            <w:tcW w:w="4019" w:type="dxa"/>
            <w:tcBorders>
              <w:top w:val="single" w:sz="4" w:space="0" w:color="auto"/>
              <w:left w:val="single" w:sz="4" w:space="0" w:color="auto"/>
              <w:bottom w:val="single" w:sz="4" w:space="0" w:color="auto"/>
              <w:right w:val="single" w:sz="4" w:space="0" w:color="auto"/>
            </w:tcBorders>
          </w:tcPr>
          <w:p w14:paraId="07472889" w14:textId="33D2E6AC" w:rsidR="004E30A2" w:rsidRPr="005C7C96" w:rsidRDefault="00532775" w:rsidP="00A90875">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Pr>
                <w:rFonts w:eastAsia="Arial" w:cs="Arial"/>
                <w:szCs w:val="18"/>
                <w:lang w:eastAsia="en-US"/>
              </w:rPr>
              <w:t>A</w:t>
            </w:r>
            <w:r w:rsidR="004E30A2">
              <w:rPr>
                <w:rFonts w:eastAsia="Arial" w:cs="Arial"/>
                <w:szCs w:val="18"/>
                <w:lang w:eastAsia="en-US"/>
              </w:rPr>
              <w:t xml:space="preserve"> quarterly and annual XBRL submission through CoreFiling. This is required by the PRA in accordance with the PRA Rulebook.</w:t>
            </w:r>
          </w:p>
        </w:tc>
        <w:tc>
          <w:tcPr>
            <w:tcW w:w="2914" w:type="dxa"/>
            <w:tcBorders>
              <w:top w:val="single" w:sz="4" w:space="0" w:color="auto"/>
              <w:left w:val="single" w:sz="4" w:space="0" w:color="auto"/>
              <w:bottom w:val="single" w:sz="4" w:space="0" w:color="auto"/>
              <w:right w:val="single" w:sz="4" w:space="0" w:color="auto"/>
            </w:tcBorders>
          </w:tcPr>
          <w:p w14:paraId="4FEAB4B5" w14:textId="39C98A1A" w:rsidR="004E30A2" w:rsidRPr="005C7C96" w:rsidRDefault="005841AE" w:rsidP="00A90875">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Pr>
                <w:rFonts w:eastAsia="Arial" w:cs="Arial"/>
                <w:szCs w:val="18"/>
                <w:lang w:eastAsia="en-US"/>
              </w:rPr>
              <w:t xml:space="preserve">Section </w:t>
            </w:r>
            <w:r w:rsidR="004E30A2">
              <w:rPr>
                <w:rFonts w:eastAsia="Arial" w:cs="Arial"/>
                <w:szCs w:val="18"/>
                <w:lang w:eastAsia="en-US"/>
              </w:rPr>
              <w:t>1.3</w:t>
            </w:r>
          </w:p>
        </w:tc>
      </w:tr>
      <w:tr w:rsidR="004E30A2" w14:paraId="05AEB060" w14:textId="77777777" w:rsidTr="000D1AFD">
        <w:trPr>
          <w:cantSplit/>
          <w:trHeight w:val="300"/>
        </w:trPr>
        <w:tc>
          <w:tcPr>
            <w:tcW w:w="2355" w:type="dxa"/>
            <w:tcBorders>
              <w:top w:val="single" w:sz="4" w:space="0" w:color="auto"/>
              <w:left w:val="single" w:sz="4" w:space="0" w:color="auto"/>
              <w:bottom w:val="single" w:sz="4" w:space="0" w:color="auto"/>
              <w:right w:val="single" w:sz="4" w:space="0" w:color="auto"/>
            </w:tcBorders>
          </w:tcPr>
          <w:p w14:paraId="3CF21D8D" w14:textId="77777777" w:rsidR="004E30A2" w:rsidRPr="005C7C96" w:rsidRDefault="004E30A2" w:rsidP="00A90875">
            <w:pPr>
              <w:tabs>
                <w:tab w:val="left" w:pos="687"/>
                <w:tab w:val="left" w:pos="689"/>
              </w:tabs>
              <w:spacing w:beforeLines="40" w:before="96" w:afterLines="40" w:after="96" w:line="240" w:lineRule="auto"/>
              <w:ind w:right="174"/>
              <w:rPr>
                <w:szCs w:val="18"/>
              </w:rPr>
            </w:pPr>
            <w:r>
              <w:rPr>
                <w:szCs w:val="18"/>
              </w:rPr>
              <w:t>Supplementary solvency data</w:t>
            </w:r>
          </w:p>
        </w:tc>
        <w:tc>
          <w:tcPr>
            <w:tcW w:w="4019" w:type="dxa"/>
            <w:tcBorders>
              <w:top w:val="single" w:sz="4" w:space="0" w:color="auto"/>
              <w:left w:val="single" w:sz="4" w:space="0" w:color="auto"/>
              <w:bottom w:val="single" w:sz="4" w:space="0" w:color="auto"/>
              <w:right w:val="single" w:sz="4" w:space="0" w:color="auto"/>
            </w:tcBorders>
          </w:tcPr>
          <w:p w14:paraId="2F647C92" w14:textId="3CE82568" w:rsidR="004E30A2" w:rsidRPr="005C7C96" w:rsidRDefault="00532775" w:rsidP="00A90875">
            <w:pPr>
              <w:tabs>
                <w:tab w:val="left" w:pos="687"/>
                <w:tab w:val="left" w:pos="689"/>
              </w:tabs>
              <w:spacing w:beforeLines="40" w:before="96" w:afterLines="40" w:after="96" w:line="240" w:lineRule="auto"/>
              <w:ind w:right="174"/>
              <w:rPr>
                <w:szCs w:val="18"/>
              </w:rPr>
            </w:pPr>
            <w:r>
              <w:rPr>
                <w:szCs w:val="18"/>
              </w:rPr>
              <w:t>A</w:t>
            </w:r>
            <w:r w:rsidR="004E30A2">
              <w:rPr>
                <w:szCs w:val="18"/>
              </w:rPr>
              <w:t xml:space="preserve"> quarterly and annual supplementary solvency submission through SecureShare. This is required by Lloyd’s for oversight, capital and regulatory requirements.</w:t>
            </w:r>
          </w:p>
        </w:tc>
        <w:tc>
          <w:tcPr>
            <w:tcW w:w="2914" w:type="dxa"/>
            <w:tcBorders>
              <w:top w:val="single" w:sz="4" w:space="0" w:color="auto"/>
              <w:left w:val="single" w:sz="4" w:space="0" w:color="auto"/>
              <w:bottom w:val="single" w:sz="4" w:space="0" w:color="auto"/>
              <w:right w:val="single" w:sz="4" w:space="0" w:color="auto"/>
            </w:tcBorders>
          </w:tcPr>
          <w:p w14:paraId="3D0BB86B" w14:textId="5EBC3F85" w:rsidR="004E30A2" w:rsidRDefault="005841AE" w:rsidP="00A90875">
            <w:pPr>
              <w:tabs>
                <w:tab w:val="left" w:pos="687"/>
                <w:tab w:val="left" w:pos="689"/>
              </w:tabs>
              <w:spacing w:beforeLines="40" w:before="96" w:afterLines="40" w:after="96" w:line="240" w:lineRule="auto"/>
              <w:ind w:right="174"/>
            </w:pPr>
            <w:r>
              <w:rPr>
                <w:rFonts w:eastAsia="Arial" w:cs="Arial"/>
                <w:szCs w:val="18"/>
                <w:lang w:eastAsia="en-US"/>
              </w:rPr>
              <w:t xml:space="preserve">Section </w:t>
            </w:r>
            <w:r w:rsidR="004E30A2">
              <w:t>7.1</w:t>
            </w:r>
          </w:p>
        </w:tc>
      </w:tr>
      <w:tr w:rsidR="004E30A2" w14:paraId="4025DE5D" w14:textId="77777777" w:rsidTr="43E2DACC">
        <w:trPr>
          <w:cantSplit/>
          <w:trHeight w:val="300"/>
        </w:trPr>
        <w:tc>
          <w:tcPr>
            <w:tcW w:w="2355" w:type="dxa"/>
            <w:tcBorders>
              <w:top w:val="single" w:sz="4" w:space="0" w:color="auto"/>
              <w:left w:val="single" w:sz="4" w:space="0" w:color="auto"/>
              <w:bottom w:val="single" w:sz="4" w:space="0" w:color="auto"/>
              <w:right w:val="single" w:sz="4" w:space="0" w:color="auto"/>
            </w:tcBorders>
          </w:tcPr>
          <w:p w14:paraId="19B0FBA3" w14:textId="77777777" w:rsidR="004E30A2" w:rsidRPr="005C7C96" w:rsidRDefault="004E30A2" w:rsidP="00A90875">
            <w:pPr>
              <w:tabs>
                <w:tab w:val="left" w:pos="687"/>
                <w:tab w:val="left" w:pos="689"/>
              </w:tabs>
              <w:spacing w:beforeLines="40" w:before="96" w:afterLines="40" w:after="96" w:line="240" w:lineRule="auto"/>
              <w:ind w:right="174"/>
              <w:rPr>
                <w:szCs w:val="18"/>
              </w:rPr>
            </w:pPr>
            <w:r>
              <w:rPr>
                <w:szCs w:val="18"/>
              </w:rPr>
              <w:t>Open year profit release</w:t>
            </w:r>
          </w:p>
        </w:tc>
        <w:tc>
          <w:tcPr>
            <w:tcW w:w="4019" w:type="dxa"/>
            <w:tcBorders>
              <w:top w:val="single" w:sz="4" w:space="0" w:color="auto"/>
              <w:left w:val="single" w:sz="4" w:space="0" w:color="auto"/>
              <w:bottom w:val="single" w:sz="4" w:space="0" w:color="auto"/>
              <w:right w:val="single" w:sz="4" w:space="0" w:color="auto"/>
            </w:tcBorders>
          </w:tcPr>
          <w:p w14:paraId="35B26EDD" w14:textId="30EFE737" w:rsidR="004E30A2" w:rsidRPr="005C7C96" w:rsidRDefault="00532775" w:rsidP="00A90875">
            <w:pPr>
              <w:tabs>
                <w:tab w:val="left" w:pos="687"/>
                <w:tab w:val="left" w:pos="689"/>
              </w:tabs>
              <w:spacing w:beforeLines="40" w:before="96" w:afterLines="40" w:after="96" w:line="240" w:lineRule="auto"/>
              <w:ind w:right="174"/>
              <w:rPr>
                <w:szCs w:val="18"/>
              </w:rPr>
            </w:pPr>
            <w:r>
              <w:rPr>
                <w:szCs w:val="18"/>
              </w:rPr>
              <w:t>A</w:t>
            </w:r>
            <w:r w:rsidR="004E30A2">
              <w:rPr>
                <w:szCs w:val="18"/>
              </w:rPr>
              <w:t xml:space="preserve"> quarterly and annual open year profit release submission through SecureShare. Managing agents are required to submit this only if they are proposing to release profits on open years of account.</w:t>
            </w:r>
          </w:p>
        </w:tc>
        <w:tc>
          <w:tcPr>
            <w:tcW w:w="2914" w:type="dxa"/>
            <w:tcBorders>
              <w:top w:val="single" w:sz="4" w:space="0" w:color="auto"/>
              <w:left w:val="single" w:sz="4" w:space="0" w:color="auto"/>
              <w:bottom w:val="single" w:sz="4" w:space="0" w:color="auto"/>
              <w:right w:val="single" w:sz="4" w:space="0" w:color="auto"/>
            </w:tcBorders>
          </w:tcPr>
          <w:p w14:paraId="1953D52D" w14:textId="784AAB55" w:rsidR="004E30A2" w:rsidRDefault="005841AE" w:rsidP="00A90875">
            <w:pPr>
              <w:tabs>
                <w:tab w:val="left" w:pos="687"/>
                <w:tab w:val="left" w:pos="689"/>
              </w:tabs>
              <w:spacing w:beforeLines="40" w:before="96" w:afterLines="40" w:after="96" w:line="240" w:lineRule="auto"/>
              <w:ind w:right="174"/>
            </w:pPr>
            <w:r>
              <w:rPr>
                <w:rFonts w:eastAsia="Arial" w:cs="Arial"/>
                <w:szCs w:val="18"/>
                <w:lang w:eastAsia="en-US"/>
              </w:rPr>
              <w:t xml:space="preserve">Section </w:t>
            </w:r>
            <w:r w:rsidR="004E30A2">
              <w:t>7.2</w:t>
            </w:r>
          </w:p>
        </w:tc>
      </w:tr>
      <w:tr w:rsidR="004E30A2" w14:paraId="3FA9E0C9" w14:textId="77777777" w:rsidTr="43E2DACC">
        <w:trPr>
          <w:cantSplit/>
          <w:trHeight w:val="300"/>
        </w:trPr>
        <w:tc>
          <w:tcPr>
            <w:tcW w:w="2355" w:type="dxa"/>
            <w:tcBorders>
              <w:top w:val="single" w:sz="4" w:space="0" w:color="auto"/>
              <w:left w:val="single" w:sz="4" w:space="0" w:color="auto"/>
              <w:bottom w:val="single" w:sz="4" w:space="0" w:color="auto"/>
              <w:right w:val="single" w:sz="4" w:space="0" w:color="auto"/>
            </w:tcBorders>
          </w:tcPr>
          <w:p w14:paraId="07D06669" w14:textId="77777777" w:rsidR="004E30A2" w:rsidRPr="005C7C96" w:rsidRDefault="004E30A2" w:rsidP="00A90875">
            <w:pPr>
              <w:tabs>
                <w:tab w:val="left" w:pos="687"/>
                <w:tab w:val="left" w:pos="689"/>
              </w:tabs>
              <w:spacing w:beforeLines="40" w:before="96" w:afterLines="40" w:after="96" w:line="240" w:lineRule="auto"/>
              <w:ind w:right="174"/>
              <w:rPr>
                <w:szCs w:val="18"/>
              </w:rPr>
            </w:pPr>
            <w:r>
              <w:rPr>
                <w:szCs w:val="18"/>
              </w:rPr>
              <w:t>Quarterly Asset Data (QAD)</w:t>
            </w:r>
          </w:p>
        </w:tc>
        <w:tc>
          <w:tcPr>
            <w:tcW w:w="4019" w:type="dxa"/>
            <w:tcBorders>
              <w:top w:val="single" w:sz="4" w:space="0" w:color="auto"/>
              <w:left w:val="single" w:sz="4" w:space="0" w:color="auto"/>
              <w:bottom w:val="single" w:sz="4" w:space="0" w:color="auto"/>
              <w:right w:val="single" w:sz="4" w:space="0" w:color="auto"/>
            </w:tcBorders>
          </w:tcPr>
          <w:p w14:paraId="60F58EB4" w14:textId="2A3791ED" w:rsidR="004E30A2" w:rsidRPr="005C7C96" w:rsidRDefault="00532775" w:rsidP="00A90875">
            <w:pPr>
              <w:tabs>
                <w:tab w:val="left" w:pos="687"/>
                <w:tab w:val="left" w:pos="689"/>
              </w:tabs>
              <w:spacing w:beforeLines="40" w:before="96" w:afterLines="40" w:after="96" w:line="240" w:lineRule="auto"/>
              <w:ind w:right="174"/>
              <w:rPr>
                <w:szCs w:val="18"/>
              </w:rPr>
            </w:pPr>
            <w:r>
              <w:rPr>
                <w:szCs w:val="18"/>
              </w:rPr>
              <w:t>A</w:t>
            </w:r>
            <w:r w:rsidR="004E30A2">
              <w:rPr>
                <w:szCs w:val="18"/>
              </w:rPr>
              <w:t xml:space="preserve"> quarterly asset data submission through Core Market Returns (CMR). This is required by Lloyd’s for capital modelling and oversight.</w:t>
            </w:r>
          </w:p>
        </w:tc>
        <w:tc>
          <w:tcPr>
            <w:tcW w:w="2914" w:type="dxa"/>
            <w:tcBorders>
              <w:top w:val="single" w:sz="4" w:space="0" w:color="auto"/>
              <w:left w:val="single" w:sz="4" w:space="0" w:color="auto"/>
              <w:bottom w:val="single" w:sz="4" w:space="0" w:color="auto"/>
              <w:right w:val="single" w:sz="4" w:space="0" w:color="auto"/>
            </w:tcBorders>
          </w:tcPr>
          <w:p w14:paraId="477070F2" w14:textId="4F7DE11B" w:rsidR="004E30A2" w:rsidRDefault="005841AE" w:rsidP="00A90875">
            <w:pPr>
              <w:tabs>
                <w:tab w:val="left" w:pos="687"/>
                <w:tab w:val="left" w:pos="689"/>
              </w:tabs>
              <w:spacing w:beforeLines="40" w:before="96" w:afterLines="40" w:after="96" w:line="240" w:lineRule="auto"/>
              <w:ind w:right="174"/>
            </w:pPr>
            <w:r>
              <w:rPr>
                <w:rFonts w:eastAsia="Arial" w:cs="Arial"/>
                <w:szCs w:val="18"/>
                <w:lang w:eastAsia="en-US"/>
              </w:rPr>
              <w:t xml:space="preserve">Section </w:t>
            </w:r>
            <w:r w:rsidR="004E30A2">
              <w:t>7.3</w:t>
            </w:r>
          </w:p>
        </w:tc>
      </w:tr>
      <w:tr w:rsidR="004E30A2" w14:paraId="2FF67FDC" w14:textId="77777777" w:rsidTr="43E2DACC">
        <w:trPr>
          <w:cantSplit/>
          <w:trHeight w:val="300"/>
        </w:trPr>
        <w:tc>
          <w:tcPr>
            <w:tcW w:w="2355" w:type="dxa"/>
            <w:tcBorders>
              <w:top w:val="single" w:sz="4" w:space="0" w:color="auto"/>
              <w:left w:val="single" w:sz="4" w:space="0" w:color="auto"/>
              <w:bottom w:val="single" w:sz="4" w:space="0" w:color="auto"/>
              <w:right w:val="single" w:sz="4" w:space="0" w:color="auto"/>
            </w:tcBorders>
          </w:tcPr>
          <w:p w14:paraId="732155EF" w14:textId="77777777" w:rsidR="004E30A2" w:rsidRDefault="004E30A2" w:rsidP="00A90875">
            <w:pPr>
              <w:tabs>
                <w:tab w:val="left" w:pos="687"/>
                <w:tab w:val="left" w:pos="689"/>
              </w:tabs>
              <w:spacing w:beforeLines="40" w:before="96" w:afterLines="40" w:after="96" w:line="240" w:lineRule="auto"/>
              <w:ind w:right="174"/>
              <w:rPr>
                <w:szCs w:val="18"/>
              </w:rPr>
            </w:pPr>
            <w:r>
              <w:rPr>
                <w:szCs w:val="18"/>
              </w:rPr>
              <w:t>Lloyd’s Top 20 Risks</w:t>
            </w:r>
          </w:p>
        </w:tc>
        <w:tc>
          <w:tcPr>
            <w:tcW w:w="4019" w:type="dxa"/>
            <w:tcBorders>
              <w:top w:val="single" w:sz="4" w:space="0" w:color="auto"/>
              <w:left w:val="single" w:sz="4" w:space="0" w:color="auto"/>
              <w:bottom w:val="single" w:sz="4" w:space="0" w:color="auto"/>
              <w:right w:val="single" w:sz="4" w:space="0" w:color="auto"/>
            </w:tcBorders>
          </w:tcPr>
          <w:p w14:paraId="60EAA6A3" w14:textId="7005AE24" w:rsidR="004E30A2" w:rsidRDefault="00532775" w:rsidP="00A90875">
            <w:pPr>
              <w:tabs>
                <w:tab w:val="left" w:pos="687"/>
                <w:tab w:val="left" w:pos="689"/>
              </w:tabs>
              <w:spacing w:beforeLines="40" w:before="96" w:afterLines="40" w:after="96" w:line="240" w:lineRule="auto"/>
              <w:ind w:right="174"/>
              <w:rPr>
                <w:szCs w:val="18"/>
              </w:rPr>
            </w:pPr>
            <w:r>
              <w:rPr>
                <w:szCs w:val="18"/>
              </w:rPr>
              <w:t>A</w:t>
            </w:r>
            <w:r w:rsidR="004E30A2">
              <w:rPr>
                <w:szCs w:val="18"/>
              </w:rPr>
              <w:t>n annual submission of syndicate exposure to Lloyd’s top risk</w:t>
            </w:r>
            <w:r w:rsidR="00292FD1">
              <w:rPr>
                <w:szCs w:val="18"/>
              </w:rPr>
              <w:t>s</w:t>
            </w:r>
            <w:r w:rsidR="004E30A2">
              <w:rPr>
                <w:szCs w:val="18"/>
              </w:rPr>
              <w:t xml:space="preserve"> through SecureShare. This is required for the Lloyd’s </w:t>
            </w:r>
            <w:r w:rsidR="00427D98">
              <w:rPr>
                <w:szCs w:val="18"/>
              </w:rPr>
              <w:t>aggregate</w:t>
            </w:r>
            <w:r w:rsidR="004E30A2">
              <w:rPr>
                <w:szCs w:val="18"/>
              </w:rPr>
              <w:t xml:space="preserve"> XBRL submission to the PRA.</w:t>
            </w:r>
          </w:p>
        </w:tc>
        <w:tc>
          <w:tcPr>
            <w:tcW w:w="2914" w:type="dxa"/>
            <w:tcBorders>
              <w:top w:val="single" w:sz="4" w:space="0" w:color="auto"/>
              <w:left w:val="single" w:sz="4" w:space="0" w:color="auto"/>
              <w:bottom w:val="single" w:sz="4" w:space="0" w:color="auto"/>
              <w:right w:val="single" w:sz="4" w:space="0" w:color="auto"/>
            </w:tcBorders>
          </w:tcPr>
          <w:p w14:paraId="25079BF3" w14:textId="3225561D" w:rsidR="004E30A2" w:rsidRDefault="00F12E60" w:rsidP="00A90875">
            <w:pPr>
              <w:tabs>
                <w:tab w:val="left" w:pos="687"/>
                <w:tab w:val="left" w:pos="689"/>
              </w:tabs>
              <w:spacing w:beforeLines="40" w:before="96" w:afterLines="40" w:after="96" w:line="240" w:lineRule="auto"/>
              <w:ind w:right="174"/>
            </w:pPr>
            <w:r>
              <w:t xml:space="preserve">Instructions and template issued </w:t>
            </w:r>
            <w:r w:rsidR="00D56EF0">
              <w:t xml:space="preserve">annually </w:t>
            </w:r>
            <w:r>
              <w:t>after year-end</w:t>
            </w:r>
            <w:r w:rsidR="00BF5471">
              <w:t>,</w:t>
            </w:r>
            <w:r>
              <w:t xml:space="preserve"> </w:t>
            </w:r>
            <w:r w:rsidR="00E625E5">
              <w:t xml:space="preserve">once </w:t>
            </w:r>
            <w:r w:rsidR="00BF5471">
              <w:t xml:space="preserve">the </w:t>
            </w:r>
            <w:r w:rsidR="00E625E5">
              <w:t xml:space="preserve">Lloyd’s top risks </w:t>
            </w:r>
            <w:r w:rsidR="473EA9B6">
              <w:t>as at 31</w:t>
            </w:r>
            <w:r w:rsidR="00BF5471">
              <w:t> </w:t>
            </w:r>
            <w:r w:rsidR="473EA9B6">
              <w:t xml:space="preserve">December </w:t>
            </w:r>
            <w:r w:rsidR="00E625E5">
              <w:t>have been identified.</w:t>
            </w:r>
          </w:p>
        </w:tc>
      </w:tr>
      <w:tr w:rsidR="00591273" w14:paraId="2EFFCDB0" w14:textId="77777777" w:rsidTr="43E2DACC">
        <w:trPr>
          <w:cantSplit/>
          <w:trHeight w:val="300"/>
        </w:trPr>
        <w:tc>
          <w:tcPr>
            <w:tcW w:w="2355" w:type="dxa"/>
            <w:tcBorders>
              <w:top w:val="single" w:sz="4" w:space="0" w:color="auto"/>
              <w:left w:val="single" w:sz="4" w:space="0" w:color="auto"/>
              <w:bottom w:val="single" w:sz="4" w:space="0" w:color="auto"/>
              <w:right w:val="single" w:sz="4" w:space="0" w:color="auto"/>
            </w:tcBorders>
          </w:tcPr>
          <w:p w14:paraId="2708FB2E" w14:textId="5B8C995C" w:rsidR="00591273" w:rsidRPr="000D1AFD" w:rsidRDefault="00591273" w:rsidP="00A90875">
            <w:pPr>
              <w:tabs>
                <w:tab w:val="left" w:pos="687"/>
                <w:tab w:val="left" w:pos="689"/>
              </w:tabs>
              <w:spacing w:beforeLines="40" w:before="96" w:afterLines="40" w:after="96" w:line="240" w:lineRule="auto"/>
              <w:ind w:right="174"/>
              <w:rPr>
                <w:szCs w:val="18"/>
                <w:highlight w:val="yellow"/>
              </w:rPr>
            </w:pPr>
            <w:r w:rsidRPr="00F26E98">
              <w:rPr>
                <w:szCs w:val="18"/>
              </w:rPr>
              <w:t>SRS</w:t>
            </w:r>
          </w:p>
        </w:tc>
        <w:tc>
          <w:tcPr>
            <w:tcW w:w="4019" w:type="dxa"/>
            <w:tcBorders>
              <w:top w:val="single" w:sz="4" w:space="0" w:color="auto"/>
              <w:left w:val="single" w:sz="4" w:space="0" w:color="auto"/>
              <w:bottom w:val="single" w:sz="4" w:space="0" w:color="auto"/>
              <w:right w:val="single" w:sz="4" w:space="0" w:color="auto"/>
            </w:tcBorders>
          </w:tcPr>
          <w:p w14:paraId="1E98E3E3" w14:textId="28A893A4" w:rsidR="00591273" w:rsidRDefault="007B0F47" w:rsidP="00A90875">
            <w:pPr>
              <w:tabs>
                <w:tab w:val="left" w:pos="687"/>
                <w:tab w:val="left" w:pos="689"/>
              </w:tabs>
              <w:spacing w:beforeLines="40" w:before="96" w:afterLines="40" w:after="96" w:line="240" w:lineRule="auto"/>
              <w:ind w:right="174"/>
              <w:rPr>
                <w:szCs w:val="18"/>
              </w:rPr>
            </w:pPr>
            <w:r w:rsidRPr="007B0F47">
              <w:rPr>
                <w:szCs w:val="18"/>
              </w:rPr>
              <w:t xml:space="preserve">A biannual submission of syndicate reinsurance programmes through Core Market Returns. This is required by Lloyd’s for </w:t>
            </w:r>
            <w:r w:rsidR="00F20EF8">
              <w:rPr>
                <w:szCs w:val="18"/>
              </w:rPr>
              <w:t>o</w:t>
            </w:r>
            <w:r w:rsidRPr="007B0F47">
              <w:rPr>
                <w:szCs w:val="18"/>
              </w:rPr>
              <w:t>versight, regulatory requirements, and the aggregate XBRL submission to the PRA.</w:t>
            </w:r>
          </w:p>
        </w:tc>
        <w:tc>
          <w:tcPr>
            <w:tcW w:w="2914" w:type="dxa"/>
            <w:tcBorders>
              <w:top w:val="single" w:sz="4" w:space="0" w:color="auto"/>
              <w:left w:val="single" w:sz="4" w:space="0" w:color="auto"/>
              <w:bottom w:val="single" w:sz="4" w:space="0" w:color="auto"/>
              <w:right w:val="single" w:sz="4" w:space="0" w:color="auto"/>
            </w:tcBorders>
          </w:tcPr>
          <w:p w14:paraId="6A6B3C93" w14:textId="52ED2719" w:rsidR="00591273" w:rsidRDefault="007B626E" w:rsidP="00A90875">
            <w:pPr>
              <w:tabs>
                <w:tab w:val="left" w:pos="687"/>
                <w:tab w:val="left" w:pos="689"/>
              </w:tabs>
              <w:spacing w:beforeLines="40" w:before="96" w:afterLines="40" w:after="96" w:line="240" w:lineRule="auto"/>
              <w:ind w:right="174"/>
            </w:pPr>
            <w:r>
              <w:t xml:space="preserve">Further information </w:t>
            </w:r>
            <w:r w:rsidR="00F20EF8" w:rsidRPr="00F20EF8">
              <w:t>issued in December and June annually for February and July submissions.</w:t>
            </w:r>
          </w:p>
        </w:tc>
      </w:tr>
      <w:tr w:rsidR="00591273" w14:paraId="2A90F72B" w14:textId="77777777" w:rsidTr="43E2DACC">
        <w:trPr>
          <w:cantSplit/>
          <w:trHeight w:val="300"/>
        </w:trPr>
        <w:tc>
          <w:tcPr>
            <w:tcW w:w="2355" w:type="dxa"/>
            <w:tcBorders>
              <w:top w:val="single" w:sz="4" w:space="0" w:color="auto"/>
              <w:left w:val="single" w:sz="4" w:space="0" w:color="auto"/>
              <w:bottom w:val="single" w:sz="4" w:space="0" w:color="auto"/>
              <w:right w:val="single" w:sz="4" w:space="0" w:color="auto"/>
            </w:tcBorders>
          </w:tcPr>
          <w:p w14:paraId="26829D33" w14:textId="433185BB" w:rsidR="00591273" w:rsidRPr="003A4A6D" w:rsidRDefault="00925344" w:rsidP="00A90875">
            <w:pPr>
              <w:tabs>
                <w:tab w:val="left" w:pos="687"/>
                <w:tab w:val="left" w:pos="689"/>
              </w:tabs>
              <w:spacing w:beforeLines="40" w:before="96" w:afterLines="40" w:after="96" w:line="240" w:lineRule="auto"/>
              <w:ind w:right="174"/>
              <w:rPr>
                <w:szCs w:val="18"/>
              </w:rPr>
            </w:pPr>
            <w:r w:rsidRPr="000D1AFD">
              <w:rPr>
                <w:szCs w:val="18"/>
              </w:rPr>
              <w:t>Solvency II -</w:t>
            </w:r>
            <w:r w:rsidR="00591273" w:rsidRPr="003A4A6D">
              <w:rPr>
                <w:szCs w:val="18"/>
              </w:rPr>
              <w:t xml:space="preserve"> Risk and Claims</w:t>
            </w:r>
            <w:r w:rsidRPr="000D1AFD">
              <w:rPr>
                <w:szCs w:val="18"/>
              </w:rPr>
              <w:t xml:space="preserve"> reporting</w:t>
            </w:r>
          </w:p>
        </w:tc>
        <w:tc>
          <w:tcPr>
            <w:tcW w:w="4019" w:type="dxa"/>
            <w:tcBorders>
              <w:top w:val="single" w:sz="4" w:space="0" w:color="auto"/>
              <w:left w:val="single" w:sz="4" w:space="0" w:color="auto"/>
              <w:bottom w:val="single" w:sz="4" w:space="0" w:color="auto"/>
              <w:right w:val="single" w:sz="4" w:space="0" w:color="auto"/>
            </w:tcBorders>
          </w:tcPr>
          <w:p w14:paraId="7BD57335" w14:textId="40D4AD88" w:rsidR="00591273" w:rsidRDefault="009C3CDD" w:rsidP="00A90875">
            <w:pPr>
              <w:tabs>
                <w:tab w:val="left" w:pos="687"/>
                <w:tab w:val="left" w:pos="689"/>
              </w:tabs>
              <w:spacing w:beforeLines="40" w:before="96" w:afterLines="40" w:after="96" w:line="240" w:lineRule="auto"/>
              <w:ind w:right="174"/>
              <w:rPr>
                <w:szCs w:val="18"/>
              </w:rPr>
            </w:pPr>
            <w:r>
              <w:rPr>
                <w:szCs w:val="18"/>
              </w:rPr>
              <w:t xml:space="preserve">The annual reporting </w:t>
            </w:r>
            <w:r w:rsidR="00D558A7">
              <w:rPr>
                <w:szCs w:val="18"/>
              </w:rPr>
              <w:t xml:space="preserve">process </w:t>
            </w:r>
            <w:r>
              <w:rPr>
                <w:szCs w:val="18"/>
              </w:rPr>
              <w:t xml:space="preserve">undertaken </w:t>
            </w:r>
            <w:r w:rsidR="00BC7355">
              <w:rPr>
                <w:szCs w:val="18"/>
              </w:rPr>
              <w:t xml:space="preserve">to </w:t>
            </w:r>
            <w:r w:rsidR="00470BA7">
              <w:rPr>
                <w:szCs w:val="18"/>
              </w:rPr>
              <w:t xml:space="preserve">collect </w:t>
            </w:r>
            <w:r w:rsidR="00360EA8">
              <w:rPr>
                <w:szCs w:val="18"/>
              </w:rPr>
              <w:t xml:space="preserve">market </w:t>
            </w:r>
            <w:r>
              <w:rPr>
                <w:szCs w:val="18"/>
              </w:rPr>
              <w:t xml:space="preserve">data </w:t>
            </w:r>
            <w:r w:rsidR="00470BA7">
              <w:rPr>
                <w:szCs w:val="18"/>
              </w:rPr>
              <w:t xml:space="preserve">to support </w:t>
            </w:r>
            <w:r>
              <w:rPr>
                <w:szCs w:val="18"/>
              </w:rPr>
              <w:t xml:space="preserve">Lloyd’s Insurance </w:t>
            </w:r>
            <w:r w:rsidR="0043626C">
              <w:rPr>
                <w:szCs w:val="18"/>
              </w:rPr>
              <w:t xml:space="preserve">Company SA </w:t>
            </w:r>
            <w:r w:rsidR="002D62E4">
              <w:rPr>
                <w:szCs w:val="18"/>
              </w:rPr>
              <w:t xml:space="preserve">(Lloyd’s Europe) </w:t>
            </w:r>
            <w:r w:rsidR="00470BA7">
              <w:rPr>
                <w:szCs w:val="18"/>
              </w:rPr>
              <w:t>EIOPA Solvency II reporting for S.21</w:t>
            </w:r>
            <w:r w:rsidR="00546738">
              <w:rPr>
                <w:szCs w:val="18"/>
              </w:rPr>
              <w:t xml:space="preserve"> templates</w:t>
            </w:r>
            <w:r w:rsidR="00CC3CAC">
              <w:rPr>
                <w:szCs w:val="18"/>
              </w:rPr>
              <w:t xml:space="preserve"> to the National Bank of Belgium.</w:t>
            </w:r>
          </w:p>
        </w:tc>
        <w:tc>
          <w:tcPr>
            <w:tcW w:w="2914" w:type="dxa"/>
            <w:tcBorders>
              <w:top w:val="single" w:sz="4" w:space="0" w:color="auto"/>
              <w:left w:val="single" w:sz="4" w:space="0" w:color="auto"/>
              <w:bottom w:val="single" w:sz="4" w:space="0" w:color="auto"/>
              <w:right w:val="single" w:sz="4" w:space="0" w:color="auto"/>
            </w:tcBorders>
          </w:tcPr>
          <w:p w14:paraId="46B1B59C" w14:textId="7C675F13" w:rsidR="00591273" w:rsidRDefault="001526F9" w:rsidP="00A90875">
            <w:pPr>
              <w:tabs>
                <w:tab w:val="left" w:pos="687"/>
                <w:tab w:val="left" w:pos="689"/>
              </w:tabs>
              <w:spacing w:beforeLines="40" w:before="96" w:afterLines="40" w:after="96" w:line="240" w:lineRule="auto"/>
              <w:ind w:right="174"/>
            </w:pPr>
            <w:r>
              <w:t xml:space="preserve">To be </w:t>
            </w:r>
            <w:r w:rsidR="00BE1AF8">
              <w:t xml:space="preserve">issued </w:t>
            </w:r>
            <w:r w:rsidR="00C90BF8">
              <w:t xml:space="preserve">annually </w:t>
            </w:r>
            <w:r w:rsidR="00BE1AF8">
              <w:t xml:space="preserve">in December </w:t>
            </w:r>
            <w:r>
              <w:t>market bulletin.</w:t>
            </w:r>
          </w:p>
        </w:tc>
      </w:tr>
      <w:bookmarkEnd w:id="9"/>
    </w:tbl>
    <w:p w14:paraId="1E93F8CF" w14:textId="77777777" w:rsidR="004E30A2" w:rsidRDefault="004E30A2"/>
    <w:p w14:paraId="20D8C2D7" w14:textId="49D627EF" w:rsidR="002D2569" w:rsidRPr="008F3AA1" w:rsidRDefault="00412DFE" w:rsidP="00374069">
      <w:pPr>
        <w:pStyle w:val="Heading2"/>
      </w:pPr>
      <w:bookmarkStart w:id="10" w:name="_Toc225844877"/>
      <w:r>
        <w:t>Prudential Regulation Authority (PRA) reporting requirements for insurers</w:t>
      </w:r>
      <w:bookmarkEnd w:id="5"/>
      <w:bookmarkEnd w:id="6"/>
      <w:bookmarkEnd w:id="7"/>
      <w:bookmarkEnd w:id="10"/>
    </w:p>
    <w:p w14:paraId="2323B223" w14:textId="67563F67" w:rsidR="00D0220E" w:rsidRDefault="002E59CE" w:rsidP="00ED24DD">
      <w:pPr>
        <w:pStyle w:val="Bullet"/>
      </w:pPr>
      <w:r>
        <w:t>Under</w:t>
      </w:r>
      <w:r w:rsidR="00D0220E" w:rsidRPr="00D0220E">
        <w:t xml:space="preserve"> the PRA Rulebook: Solvency II</w:t>
      </w:r>
      <w:r w:rsidR="001420D1">
        <w:t xml:space="preserve"> UK</w:t>
      </w:r>
      <w:r w:rsidR="00D0220E" w:rsidRPr="00D0220E">
        <w:t xml:space="preserve"> Firms </w:t>
      </w:r>
      <w:r w:rsidR="004663C9">
        <w:t>-</w:t>
      </w:r>
      <w:r w:rsidR="00D0220E" w:rsidRPr="00D0220E">
        <w:t xml:space="preserve"> Reporting, insurance companies </w:t>
      </w:r>
      <w:r w:rsidR="00F07FE5">
        <w:t xml:space="preserve">are required </w:t>
      </w:r>
      <w:r w:rsidR="00D0220E" w:rsidRPr="00D0220E">
        <w:t>to report their financial position, capital adequacy, and risk exposures to the regulator on a quarterly and annual basis</w:t>
      </w:r>
      <w:r w:rsidR="00974172">
        <w:t xml:space="preserve">. This </w:t>
      </w:r>
      <w:r w:rsidR="005A6787">
        <w:t>enable</w:t>
      </w:r>
      <w:r w:rsidR="00974172">
        <w:t>s</w:t>
      </w:r>
      <w:r w:rsidR="005A6787">
        <w:t xml:space="preserve"> the regulator to monitor </w:t>
      </w:r>
      <w:r w:rsidR="008C3336">
        <w:t>that</w:t>
      </w:r>
      <w:r w:rsidR="00D0220E" w:rsidRPr="00D0220E">
        <w:t xml:space="preserve"> firms remain financially sound</w:t>
      </w:r>
      <w:r w:rsidR="004F31CE" w:rsidRPr="00D0220E">
        <w:t>,</w:t>
      </w:r>
      <w:r w:rsidR="00D0220E" w:rsidRPr="00D0220E">
        <w:t xml:space="preserve"> and policyholders are protected</w:t>
      </w:r>
      <w:r w:rsidR="00D0220E">
        <w:t>.</w:t>
      </w:r>
    </w:p>
    <w:p w14:paraId="2F0685D2" w14:textId="77777777" w:rsidR="001E611C" w:rsidRDefault="00D0220E" w:rsidP="00ED24DD">
      <w:pPr>
        <w:pStyle w:val="Bullet"/>
      </w:pPr>
      <w:r w:rsidRPr="00ED24DD">
        <w:t>Lloyd's</w:t>
      </w:r>
      <w:r w:rsidR="00071BBB">
        <w:t xml:space="preserve">, whilst </w:t>
      </w:r>
      <w:r w:rsidR="001420D1" w:rsidRPr="00ED24DD">
        <w:t>not</w:t>
      </w:r>
      <w:r w:rsidRPr="00ED24DD">
        <w:t xml:space="preserve"> a</w:t>
      </w:r>
      <w:r w:rsidR="78C37671" w:rsidRPr="00ED24DD">
        <w:t>n</w:t>
      </w:r>
      <w:r w:rsidRPr="00ED24DD">
        <w:t xml:space="preserve"> insurance company, </w:t>
      </w:r>
      <w:r w:rsidR="00B92115">
        <w:t>is required</w:t>
      </w:r>
      <w:r w:rsidR="000B1CA7">
        <w:t xml:space="preserve"> by</w:t>
      </w:r>
      <w:r w:rsidRPr="00ED24DD">
        <w:t xml:space="preserve"> the PRA Rulebook </w:t>
      </w:r>
      <w:r w:rsidRPr="00ED24DD">
        <w:rPr>
          <w:b/>
        </w:rPr>
        <w:t xml:space="preserve">to </w:t>
      </w:r>
      <w:r w:rsidR="513247DB" w:rsidRPr="00ED24DD">
        <w:rPr>
          <w:b/>
        </w:rPr>
        <w:t xml:space="preserve">comply with the </w:t>
      </w:r>
      <w:r w:rsidRPr="00ED24DD">
        <w:rPr>
          <w:b/>
        </w:rPr>
        <w:t>report</w:t>
      </w:r>
      <w:r w:rsidR="66AFD40B" w:rsidRPr="00ED24DD">
        <w:rPr>
          <w:b/>
        </w:rPr>
        <w:t>ing requirements</w:t>
      </w:r>
      <w:r w:rsidRPr="00ED24DD">
        <w:rPr>
          <w:b/>
        </w:rPr>
        <w:t xml:space="preserve"> as if </w:t>
      </w:r>
      <w:r w:rsidR="7DBD00D6" w:rsidRPr="00ED24DD">
        <w:rPr>
          <w:b/>
        </w:rPr>
        <w:t xml:space="preserve">the market </w:t>
      </w:r>
      <w:r w:rsidRPr="00ED24DD">
        <w:rPr>
          <w:b/>
        </w:rPr>
        <w:t>were a "UK Solvency II firm</w:t>
      </w:r>
      <w:r w:rsidR="00B439C4" w:rsidRPr="00ED24DD">
        <w:rPr>
          <w:b/>
        </w:rPr>
        <w:t>”</w:t>
      </w:r>
      <w:r w:rsidR="007F46C1" w:rsidRPr="00ED24DD">
        <w:t>. This</w:t>
      </w:r>
      <w:r w:rsidR="53332647" w:rsidRPr="00ED24DD">
        <w:t xml:space="preserve"> </w:t>
      </w:r>
      <w:r w:rsidR="007F46C1" w:rsidRPr="00ED24DD">
        <w:t>applies at a market aggregate level (i</w:t>
      </w:r>
      <w:r w:rsidR="00E01C0E" w:rsidRPr="00ED24DD">
        <w:t>.</w:t>
      </w:r>
      <w:r w:rsidR="007F46C1" w:rsidRPr="00ED24DD">
        <w:t>e. the aggregation of all syndicates, members’ Funds at Lloyd’s, Society of Lloyd’s and relevant central adjustments).</w:t>
      </w:r>
      <w:r w:rsidR="11B04E30" w:rsidRPr="00ED24DD">
        <w:t xml:space="preserve"> </w:t>
      </w:r>
    </w:p>
    <w:p w14:paraId="6E0664DB" w14:textId="72CB3180" w:rsidR="00B139EB" w:rsidRPr="00ED24DD" w:rsidRDefault="11B04E30" w:rsidP="00ED24DD">
      <w:pPr>
        <w:pStyle w:val="Bullet"/>
      </w:pPr>
      <w:r w:rsidRPr="00ED24DD">
        <w:t>In addition</w:t>
      </w:r>
      <w:r w:rsidR="0080538E">
        <w:t xml:space="preserve"> to the market aggregate</w:t>
      </w:r>
      <w:r w:rsidR="00F716B3">
        <w:t>-</w:t>
      </w:r>
      <w:r w:rsidR="0080538E">
        <w:t>level information</w:t>
      </w:r>
      <w:r w:rsidRPr="00ED24DD">
        <w:t xml:space="preserve">, Lloyd’s </w:t>
      </w:r>
      <w:r w:rsidR="0760CDB0" w:rsidRPr="007F60F0">
        <w:t>must</w:t>
      </w:r>
      <w:r w:rsidRPr="007F60F0">
        <w:t xml:space="preserve"> submit to the PRA the solvency information</w:t>
      </w:r>
      <w:r w:rsidRPr="00ED24DD">
        <w:t xml:space="preserve"> </w:t>
      </w:r>
      <w:r w:rsidR="00EB599D">
        <w:t>received</w:t>
      </w:r>
      <w:r w:rsidR="3D1DBB48" w:rsidRPr="00ED24DD">
        <w:t xml:space="preserve"> from managing agents in respect of </w:t>
      </w:r>
      <w:r w:rsidR="3D1DBB48" w:rsidRPr="007F60F0">
        <w:rPr>
          <w:b/>
        </w:rPr>
        <w:t xml:space="preserve">each </w:t>
      </w:r>
      <w:r w:rsidR="72348B7E" w:rsidRPr="007F60F0">
        <w:rPr>
          <w:b/>
        </w:rPr>
        <w:t>indi</w:t>
      </w:r>
      <w:r w:rsidR="6ADEFED7" w:rsidRPr="007F60F0">
        <w:rPr>
          <w:b/>
        </w:rPr>
        <w:t>v</w:t>
      </w:r>
      <w:r w:rsidR="72348B7E" w:rsidRPr="007F60F0">
        <w:rPr>
          <w:b/>
        </w:rPr>
        <w:t>idual</w:t>
      </w:r>
      <w:r w:rsidR="3D1DBB48" w:rsidRPr="007F60F0">
        <w:rPr>
          <w:b/>
        </w:rPr>
        <w:t xml:space="preserve"> syndicate</w:t>
      </w:r>
      <w:r w:rsidR="3D1DBB48" w:rsidRPr="00ED24DD">
        <w:t>.</w:t>
      </w:r>
    </w:p>
    <w:p w14:paraId="7BF772F2" w14:textId="6D85FB0A" w:rsidR="00B139EB" w:rsidRPr="000D1AFD" w:rsidRDefault="00B139EB" w:rsidP="00ED24DD">
      <w:pPr>
        <w:pStyle w:val="Bullet"/>
        <w:rPr>
          <w:color w:val="000000" w:themeColor="text1"/>
        </w:rPr>
      </w:pPr>
      <w:r>
        <w:lastRenderedPageBreak/>
        <w:t>The PRA S</w:t>
      </w:r>
      <w:r w:rsidR="00986B2A">
        <w:t xml:space="preserve">olvency </w:t>
      </w:r>
      <w:r>
        <w:t>UK</w:t>
      </w:r>
      <w:r w:rsidR="00986B2A">
        <w:t xml:space="preserve"> (SUK)</w:t>
      </w:r>
      <w:r>
        <w:t xml:space="preserve"> reporting requirements are set out in </w:t>
      </w:r>
      <w:r w:rsidRPr="000D1AFD">
        <w:rPr>
          <w:color w:val="000000" w:themeColor="text1"/>
        </w:rPr>
        <w:t>the</w:t>
      </w:r>
      <w:r w:rsidR="0063234F" w:rsidRPr="000D1AFD">
        <w:rPr>
          <w:color w:val="000000" w:themeColor="text1"/>
        </w:rPr>
        <w:t xml:space="preserve"> </w:t>
      </w:r>
      <w:hyperlink r:id="rId19" w:history="1">
        <w:r w:rsidR="009F0C4A" w:rsidRPr="000D1AFD">
          <w:rPr>
            <w:rStyle w:val="Hyperlink"/>
            <w:rFonts w:eastAsia="Segoe UI"/>
          </w:rPr>
          <w:t xml:space="preserve">Reporting </w:t>
        </w:r>
        <w:r w:rsidR="00F56A86" w:rsidRPr="000D1AFD">
          <w:rPr>
            <w:rStyle w:val="Hyperlink"/>
            <w:rFonts w:eastAsia="Segoe UI"/>
          </w:rPr>
          <w:t>p</w:t>
        </w:r>
        <w:r w:rsidR="009F0C4A" w:rsidRPr="000D1AFD">
          <w:rPr>
            <w:rStyle w:val="Hyperlink"/>
            <w:rFonts w:eastAsia="Segoe UI"/>
          </w:rPr>
          <w:t>art</w:t>
        </w:r>
      </w:hyperlink>
      <w:r w:rsidR="009F0C4A" w:rsidRPr="000D1AFD">
        <w:rPr>
          <w:rFonts w:ascii="Arial" w:hAnsi="Arial" w:cs="Times New Roman"/>
          <w:color w:val="000000" w:themeColor="text1"/>
          <w:sz w:val="18"/>
          <w:szCs w:val="20"/>
        </w:rPr>
        <w:t xml:space="preserve"> </w:t>
      </w:r>
      <w:r w:rsidR="009F7CB4" w:rsidRPr="000D1AFD">
        <w:rPr>
          <w:color w:val="000000" w:themeColor="text1"/>
        </w:rPr>
        <w:t xml:space="preserve">of </w:t>
      </w:r>
      <w:r w:rsidR="003301E6" w:rsidRPr="000D1AFD">
        <w:rPr>
          <w:color w:val="000000" w:themeColor="text1"/>
        </w:rPr>
        <w:t>the</w:t>
      </w:r>
      <w:r w:rsidRPr="000D1AFD">
        <w:rPr>
          <w:color w:val="000000" w:themeColor="text1"/>
        </w:rPr>
        <w:t xml:space="preserve"> </w:t>
      </w:r>
      <w:r w:rsidRPr="000D1AFD">
        <w:rPr>
          <w:b/>
          <w:color w:val="000000" w:themeColor="text1"/>
        </w:rPr>
        <w:t>PRA Rulebook</w:t>
      </w:r>
      <w:r w:rsidRPr="000D1AFD">
        <w:rPr>
          <w:color w:val="000000" w:themeColor="text1"/>
        </w:rPr>
        <w:t>. Chapter 2A provides details of the specific templates for solo insurers</w:t>
      </w:r>
      <w:r w:rsidR="005B7A46" w:rsidRPr="000D1AFD">
        <w:rPr>
          <w:color w:val="000000" w:themeColor="text1"/>
        </w:rPr>
        <w:t>.</w:t>
      </w:r>
      <w:r w:rsidRPr="000D1AFD">
        <w:rPr>
          <w:color w:val="000000" w:themeColor="text1"/>
        </w:rPr>
        <w:t xml:space="preserve"> </w:t>
      </w:r>
      <w:r w:rsidR="46F4CC6B" w:rsidRPr="000D1AFD">
        <w:rPr>
          <w:color w:val="000000" w:themeColor="text1"/>
        </w:rPr>
        <w:t>Lloyd’s requires managing agent</w:t>
      </w:r>
      <w:r w:rsidR="00E04B34" w:rsidRPr="000D1AFD">
        <w:rPr>
          <w:color w:val="000000" w:themeColor="text1"/>
        </w:rPr>
        <w:t>s</w:t>
      </w:r>
      <w:r w:rsidR="46F4CC6B" w:rsidRPr="000D1AFD">
        <w:rPr>
          <w:color w:val="000000" w:themeColor="text1"/>
        </w:rPr>
        <w:t xml:space="preserve"> to apply these</w:t>
      </w:r>
      <w:r w:rsidRPr="000D1AFD">
        <w:rPr>
          <w:color w:val="000000" w:themeColor="text1"/>
        </w:rPr>
        <w:t xml:space="preserve"> </w:t>
      </w:r>
      <w:r w:rsidR="2A4A0FB5" w:rsidRPr="000D1AFD">
        <w:rPr>
          <w:color w:val="000000" w:themeColor="text1"/>
        </w:rPr>
        <w:t xml:space="preserve">requirements </w:t>
      </w:r>
      <w:r w:rsidR="7B43DD17" w:rsidRPr="000D1AFD">
        <w:rPr>
          <w:color w:val="000000" w:themeColor="text1"/>
        </w:rPr>
        <w:t xml:space="preserve">to their </w:t>
      </w:r>
      <w:r w:rsidR="00D44377" w:rsidRPr="000D1AFD">
        <w:rPr>
          <w:color w:val="000000" w:themeColor="text1"/>
        </w:rPr>
        <w:t>s</w:t>
      </w:r>
      <w:r w:rsidRPr="000D1AFD">
        <w:rPr>
          <w:color w:val="000000" w:themeColor="text1"/>
        </w:rPr>
        <w:t>yndicate</w:t>
      </w:r>
      <w:r w:rsidR="0153945A" w:rsidRPr="000D1AFD">
        <w:rPr>
          <w:color w:val="000000" w:themeColor="text1"/>
        </w:rPr>
        <w:t xml:space="preserve">-level reporting of </w:t>
      </w:r>
      <w:r w:rsidRPr="000D1AFD">
        <w:rPr>
          <w:color w:val="000000" w:themeColor="text1"/>
        </w:rPr>
        <w:t>s</w:t>
      </w:r>
      <w:r w:rsidR="77787B39" w:rsidRPr="000D1AFD">
        <w:rPr>
          <w:color w:val="000000" w:themeColor="text1"/>
        </w:rPr>
        <w:t>olvency information</w:t>
      </w:r>
      <w:r w:rsidRPr="000D1AFD">
        <w:rPr>
          <w:color w:val="000000" w:themeColor="text1"/>
        </w:rPr>
        <w:t xml:space="preserve"> </w:t>
      </w:r>
      <w:r w:rsidR="1B3F5315" w:rsidRPr="000D1AFD">
        <w:rPr>
          <w:color w:val="000000" w:themeColor="text1"/>
        </w:rPr>
        <w:t>to</w:t>
      </w:r>
      <w:r w:rsidRPr="000D1AFD">
        <w:rPr>
          <w:color w:val="000000" w:themeColor="text1"/>
        </w:rPr>
        <w:t xml:space="preserve"> </w:t>
      </w:r>
      <w:r w:rsidR="1B3F5315" w:rsidRPr="000D1AFD">
        <w:rPr>
          <w:color w:val="000000" w:themeColor="text1"/>
        </w:rPr>
        <w:t>Lloyd’s</w:t>
      </w:r>
      <w:r w:rsidRPr="000D1AFD">
        <w:rPr>
          <w:color w:val="000000" w:themeColor="text1"/>
        </w:rPr>
        <w:t xml:space="preserve"> (</w:t>
      </w:r>
      <w:r w:rsidR="00A27836">
        <w:rPr>
          <w:color w:val="000000" w:themeColor="text1"/>
        </w:rPr>
        <w:t>refer</w:t>
      </w:r>
      <w:r w:rsidR="00D14EB3">
        <w:rPr>
          <w:color w:val="000000" w:themeColor="text1"/>
        </w:rPr>
        <w:t xml:space="preserve"> to</w:t>
      </w:r>
      <w:r w:rsidRPr="000D1AFD">
        <w:rPr>
          <w:color w:val="000000" w:themeColor="text1"/>
        </w:rPr>
        <w:t xml:space="preserve"> section 1.</w:t>
      </w:r>
      <w:r w:rsidR="001D6822">
        <w:rPr>
          <w:color w:val="000000" w:themeColor="text1"/>
        </w:rPr>
        <w:t>3</w:t>
      </w:r>
      <w:r w:rsidRPr="000D1AFD">
        <w:rPr>
          <w:color w:val="000000" w:themeColor="text1"/>
        </w:rPr>
        <w:t>.1).</w:t>
      </w:r>
      <w:r w:rsidR="00920A0B">
        <w:rPr>
          <w:color w:val="000000" w:themeColor="text1"/>
        </w:rPr>
        <w:t xml:space="preserve"> </w:t>
      </w:r>
    </w:p>
    <w:p w14:paraId="22DD25E8" w14:textId="66893A0E" w:rsidR="00D0220E" w:rsidRPr="000D1AFD" w:rsidRDefault="00B139EB" w:rsidP="00ED24DD">
      <w:pPr>
        <w:pStyle w:val="Bullet"/>
        <w:rPr>
          <w:color w:val="000000" w:themeColor="text1"/>
        </w:rPr>
      </w:pPr>
      <w:r w:rsidRPr="000D1AFD">
        <w:rPr>
          <w:color w:val="000000" w:themeColor="text1"/>
        </w:rPr>
        <w:t xml:space="preserve">Links to the </w:t>
      </w:r>
      <w:r w:rsidRPr="000D1AFD">
        <w:rPr>
          <w:b/>
          <w:color w:val="000000" w:themeColor="text1"/>
        </w:rPr>
        <w:t xml:space="preserve">templates and instructions </w:t>
      </w:r>
      <w:r w:rsidRPr="000D1AFD">
        <w:rPr>
          <w:color w:val="000000" w:themeColor="text1"/>
        </w:rPr>
        <w:t xml:space="preserve">referred to in </w:t>
      </w:r>
      <w:hyperlink r:id="rId20" w:history="1">
        <w:r w:rsidR="008A5D7C" w:rsidRPr="000D1AFD">
          <w:rPr>
            <w:rStyle w:val="Hyperlink"/>
            <w:rFonts w:eastAsia="Segoe UI"/>
          </w:rPr>
          <w:t>Reporting Chapter 2A</w:t>
        </w:r>
        <w:r w:rsidR="008A5D7C" w:rsidRPr="000D1AFD">
          <w:rPr>
            <w:rStyle w:val="Hyperlink"/>
            <w:color w:val="000000" w:themeColor="text1"/>
          </w:rPr>
          <w:t xml:space="preserve"> </w:t>
        </w:r>
      </w:hyperlink>
      <w:r w:rsidRPr="000D1AFD">
        <w:rPr>
          <w:color w:val="000000" w:themeColor="text1"/>
        </w:rPr>
        <w:t xml:space="preserve">are included in Reporting Chapters </w:t>
      </w:r>
      <w:hyperlink r:id="rId21" w:history="1">
        <w:r w:rsidR="007E3BE9" w:rsidRPr="000D1AFD">
          <w:rPr>
            <w:rStyle w:val="Hyperlink"/>
            <w:rFonts w:eastAsia="Segoe UI"/>
          </w:rPr>
          <w:t>9</w:t>
        </w:r>
      </w:hyperlink>
      <w:r w:rsidRPr="000D1AFD">
        <w:rPr>
          <w:color w:val="000000" w:themeColor="text1"/>
        </w:rPr>
        <w:t xml:space="preserve"> and </w:t>
      </w:r>
      <w:hyperlink r:id="rId22" w:history="1">
        <w:r w:rsidR="006F5147" w:rsidRPr="000D1AFD">
          <w:rPr>
            <w:rStyle w:val="Hyperlink"/>
            <w:rFonts w:eastAsia="Segoe UI"/>
          </w:rPr>
          <w:t>10</w:t>
        </w:r>
      </w:hyperlink>
      <w:r w:rsidR="006E609E" w:rsidRPr="000D1AFD">
        <w:rPr>
          <w:color w:val="000000" w:themeColor="text1"/>
        </w:rPr>
        <w:t xml:space="preserve"> </w:t>
      </w:r>
      <w:r w:rsidRPr="000D1AFD">
        <w:rPr>
          <w:color w:val="000000" w:themeColor="text1"/>
        </w:rPr>
        <w:t>respectively. The templates can also be accessed via the Bank of England Insurance Taxonomy</w:t>
      </w:r>
      <w:r w:rsidR="00D44377" w:rsidRPr="000D1AFD">
        <w:rPr>
          <w:color w:val="000000" w:themeColor="text1"/>
        </w:rPr>
        <w:t xml:space="preserve"> on the </w:t>
      </w:r>
      <w:hyperlink r:id="rId23" w:history="1">
        <w:r w:rsidR="00353E89" w:rsidRPr="000D1AFD">
          <w:rPr>
            <w:rStyle w:val="Hyperlink"/>
            <w:rFonts w:eastAsia="Segoe UI"/>
          </w:rPr>
          <w:t>Regulato</w:t>
        </w:r>
        <w:bookmarkStart w:id="11" w:name="_Hlt199349861"/>
        <w:bookmarkStart w:id="12" w:name="_Hlt199349862"/>
        <w:r w:rsidR="00353E89" w:rsidRPr="000D1AFD">
          <w:rPr>
            <w:rStyle w:val="Hyperlink"/>
            <w:rFonts w:eastAsia="Segoe UI"/>
          </w:rPr>
          <w:t>r</w:t>
        </w:r>
        <w:bookmarkEnd w:id="11"/>
        <w:bookmarkEnd w:id="12"/>
        <w:r w:rsidR="00353E89" w:rsidRPr="000D1AFD">
          <w:rPr>
            <w:rStyle w:val="Hyperlink"/>
            <w:rFonts w:eastAsia="Segoe UI"/>
          </w:rPr>
          <w:t>y reporting – insurance sector</w:t>
        </w:r>
      </w:hyperlink>
      <w:r w:rsidR="004A2834">
        <w:rPr>
          <w:color w:val="000000" w:themeColor="text1"/>
        </w:rPr>
        <w:t xml:space="preserve"> </w:t>
      </w:r>
      <w:r w:rsidR="00353E89" w:rsidRPr="000D1AFD">
        <w:rPr>
          <w:color w:val="000000" w:themeColor="text1"/>
        </w:rPr>
        <w:t>page</w:t>
      </w:r>
      <w:r w:rsidR="00D44377" w:rsidRPr="000D1AFD">
        <w:rPr>
          <w:color w:val="000000" w:themeColor="text1"/>
        </w:rPr>
        <w:t xml:space="preserve"> </w:t>
      </w:r>
      <w:r w:rsidR="00AC21C9" w:rsidRPr="000D1AFD">
        <w:rPr>
          <w:color w:val="000000" w:themeColor="text1"/>
        </w:rPr>
        <w:t xml:space="preserve">of </w:t>
      </w:r>
      <w:r w:rsidR="00D44377" w:rsidRPr="000D1AFD">
        <w:rPr>
          <w:color w:val="000000" w:themeColor="text1"/>
        </w:rPr>
        <w:t>the</w:t>
      </w:r>
      <w:r w:rsidR="00B847A3" w:rsidRPr="000D1AFD">
        <w:rPr>
          <w:color w:val="000000" w:themeColor="text1"/>
        </w:rPr>
        <w:t xml:space="preserve"> PRA</w:t>
      </w:r>
      <w:r w:rsidRPr="000D1AFD">
        <w:rPr>
          <w:color w:val="000000" w:themeColor="text1"/>
        </w:rPr>
        <w:t xml:space="preserve"> website. </w:t>
      </w:r>
      <w:r w:rsidR="00EE461C">
        <w:rPr>
          <w:color w:val="000000" w:themeColor="text1"/>
        </w:rPr>
        <w:t>For f</w:t>
      </w:r>
      <w:r w:rsidR="00EE461C" w:rsidRPr="000D1AFD">
        <w:rPr>
          <w:color w:val="000000" w:themeColor="text1"/>
        </w:rPr>
        <w:t>urther</w:t>
      </w:r>
      <w:r w:rsidRPr="000D1AFD">
        <w:rPr>
          <w:color w:val="000000" w:themeColor="text1"/>
        </w:rPr>
        <w:t xml:space="preserve"> information relating to the taxonomy </w:t>
      </w:r>
      <w:r w:rsidR="002C5039">
        <w:rPr>
          <w:color w:val="000000" w:themeColor="text1"/>
        </w:rPr>
        <w:t>refer to section 3</w:t>
      </w:r>
      <w:r w:rsidR="00C07D28">
        <w:rPr>
          <w:color w:val="000000" w:themeColor="text1"/>
        </w:rPr>
        <w:t>.1</w:t>
      </w:r>
    </w:p>
    <w:p w14:paraId="3588DC12" w14:textId="23BE3518" w:rsidR="00736009" w:rsidRPr="00412402" w:rsidRDefault="009A240C" w:rsidP="00B057AD">
      <w:pPr>
        <w:pStyle w:val="Heading2"/>
      </w:pPr>
      <w:bookmarkStart w:id="13" w:name="_Toc205911027"/>
      <w:bookmarkStart w:id="14" w:name="_Toc199510569"/>
      <w:bookmarkStart w:id="15" w:name="_Toc225844878"/>
      <w:r>
        <w:t xml:space="preserve">Lloyd’s </w:t>
      </w:r>
      <w:r w:rsidR="00C87A5C">
        <w:t xml:space="preserve">Solvency UK </w:t>
      </w:r>
      <w:r>
        <w:t>reporting requirements for syndicates</w:t>
      </w:r>
      <w:bookmarkEnd w:id="13"/>
      <w:bookmarkEnd w:id="14"/>
      <w:bookmarkEnd w:id="15"/>
      <w:r>
        <w:t xml:space="preserve"> </w:t>
      </w:r>
    </w:p>
    <w:p w14:paraId="5E245188" w14:textId="26F72447" w:rsidR="005D3BD9" w:rsidRDefault="00673D78" w:rsidP="00ED24DD">
      <w:pPr>
        <w:pStyle w:val="Bullet"/>
      </w:pPr>
      <w:r>
        <w:t xml:space="preserve">Managing agents </w:t>
      </w:r>
      <w:r w:rsidR="009A240C">
        <w:t xml:space="preserve">must prepare quarterly and </w:t>
      </w:r>
      <w:r w:rsidR="00AE6000">
        <w:t xml:space="preserve">annual </w:t>
      </w:r>
      <w:r>
        <w:t>reporting templates</w:t>
      </w:r>
      <w:r w:rsidR="009A240C">
        <w:t xml:space="preserve"> in </w:t>
      </w:r>
      <w:r w:rsidR="00761D45">
        <w:t xml:space="preserve">accordance </w:t>
      </w:r>
      <w:r w:rsidR="009A240C">
        <w:t xml:space="preserve">with the PRA </w:t>
      </w:r>
      <w:r w:rsidR="00812270">
        <w:t>instructions. The</w:t>
      </w:r>
      <w:r w:rsidR="005D3BD9">
        <w:t xml:space="preserve"> PRA instructions for each </w:t>
      </w:r>
      <w:r w:rsidR="005D3BD9" w:rsidRPr="00F80FC0">
        <w:rPr>
          <w:b/>
        </w:rPr>
        <w:t>solo “IR” series</w:t>
      </w:r>
      <w:r w:rsidR="005D3BD9">
        <w:t xml:space="preserve"> </w:t>
      </w:r>
      <w:r w:rsidR="005D3BD9" w:rsidRPr="00F80FC0">
        <w:rPr>
          <w:b/>
        </w:rPr>
        <w:t>reporting template</w:t>
      </w:r>
      <w:r w:rsidR="005D3BD9">
        <w:t xml:space="preserve"> </w:t>
      </w:r>
      <w:r w:rsidR="6086F230">
        <w:t xml:space="preserve">must be </w:t>
      </w:r>
      <w:r w:rsidR="005D3BD9">
        <w:t>appl</w:t>
      </w:r>
      <w:r w:rsidR="60F1AB21">
        <w:t>ied</w:t>
      </w:r>
      <w:r w:rsidR="005D3BD9">
        <w:t xml:space="preserve"> to each syndicate in the same way as they apply to a UK insurer.  </w:t>
      </w:r>
    </w:p>
    <w:p w14:paraId="097C760E" w14:textId="73C8D321" w:rsidR="003E5228" w:rsidRPr="000D1AFD" w:rsidRDefault="003E5228" w:rsidP="00ED24DD">
      <w:pPr>
        <w:pStyle w:val="Bullet"/>
        <w:rPr>
          <w:color w:val="000000" w:themeColor="text1"/>
        </w:rPr>
      </w:pPr>
      <w:r w:rsidRPr="00E7614C">
        <w:t xml:space="preserve">The </w:t>
      </w:r>
      <w:r w:rsidR="000C4082">
        <w:rPr>
          <w:b/>
        </w:rPr>
        <w:t>basis of preparation</w:t>
      </w:r>
      <w:r w:rsidRPr="00814BC6">
        <w:t xml:space="preserve"> </w:t>
      </w:r>
      <w:r w:rsidRPr="000D1AFD">
        <w:rPr>
          <w:color w:val="000000" w:themeColor="text1"/>
        </w:rPr>
        <w:t>in</w:t>
      </w:r>
      <w:r w:rsidR="00050042" w:rsidRPr="000D1AFD">
        <w:rPr>
          <w:color w:val="000000" w:themeColor="text1"/>
        </w:rPr>
        <w:t xml:space="preserve"> </w:t>
      </w:r>
      <w:hyperlink w:anchor="_Supplementary_Lloyd’s_Instructions" w:history="1">
        <w:r w:rsidR="00050042" w:rsidRPr="000D1AFD">
          <w:rPr>
            <w:rStyle w:val="Hyperlink"/>
            <w:rFonts w:eastAsia="Segoe UI"/>
          </w:rPr>
          <w:t>section 2</w:t>
        </w:r>
      </w:hyperlink>
      <w:r w:rsidRPr="000D1AFD">
        <w:rPr>
          <w:color w:val="000000" w:themeColor="text1"/>
        </w:rPr>
        <w:t xml:space="preserve"> should be applied in conjunction with the relevant PRA instructions. The </w:t>
      </w:r>
      <w:r w:rsidR="000C4082">
        <w:rPr>
          <w:color w:val="000000" w:themeColor="text1"/>
        </w:rPr>
        <w:t>basis of preparation</w:t>
      </w:r>
      <w:r w:rsidRPr="000D1AFD">
        <w:rPr>
          <w:color w:val="000000" w:themeColor="text1"/>
        </w:rPr>
        <w:t xml:space="preserve"> </w:t>
      </w:r>
      <w:r w:rsidR="000C4082">
        <w:rPr>
          <w:color w:val="000000" w:themeColor="text1"/>
        </w:rPr>
        <w:t>instructions</w:t>
      </w:r>
      <w:r>
        <w:rPr>
          <w:color w:val="000000" w:themeColor="text1"/>
        </w:rPr>
        <w:t xml:space="preserve"> </w:t>
      </w:r>
      <w:r w:rsidRPr="000D1AFD">
        <w:rPr>
          <w:color w:val="000000" w:themeColor="text1"/>
        </w:rPr>
        <w:t xml:space="preserve">provide information to </w:t>
      </w:r>
      <w:r w:rsidRPr="000D1AFD">
        <w:rPr>
          <w:b/>
          <w:color w:val="000000" w:themeColor="text1"/>
        </w:rPr>
        <w:t>override</w:t>
      </w:r>
      <w:r w:rsidRPr="000D1AFD">
        <w:rPr>
          <w:color w:val="000000" w:themeColor="text1"/>
        </w:rPr>
        <w:t xml:space="preserve"> (e.g. in the case of the operation of certain thresholds) or </w:t>
      </w:r>
      <w:r w:rsidRPr="000D1AFD">
        <w:rPr>
          <w:b/>
          <w:color w:val="000000" w:themeColor="text1"/>
        </w:rPr>
        <w:t>clarify</w:t>
      </w:r>
      <w:r w:rsidRPr="000D1AFD">
        <w:rPr>
          <w:color w:val="000000" w:themeColor="text1"/>
        </w:rPr>
        <w:t xml:space="preserve"> (in the Lloyd’s context) the PRA instructions as they apply to </w:t>
      </w:r>
      <w:r w:rsidR="00050042" w:rsidRPr="000D1AFD">
        <w:rPr>
          <w:color w:val="000000" w:themeColor="text1"/>
        </w:rPr>
        <w:t>s</w:t>
      </w:r>
      <w:r w:rsidRPr="000D1AFD">
        <w:rPr>
          <w:color w:val="000000" w:themeColor="text1"/>
        </w:rPr>
        <w:t xml:space="preserve">yndicates. </w:t>
      </w:r>
    </w:p>
    <w:p w14:paraId="243D1F2C" w14:textId="77777777" w:rsidR="007940FC" w:rsidRPr="000D1AFD" w:rsidRDefault="007940FC" w:rsidP="00ED24DD">
      <w:pPr>
        <w:pStyle w:val="Bullet"/>
        <w:rPr>
          <w:color w:val="000000" w:themeColor="text1"/>
        </w:rPr>
      </w:pPr>
      <w:r w:rsidRPr="000D1AFD">
        <w:rPr>
          <w:color w:val="000000" w:themeColor="text1"/>
        </w:rPr>
        <w:t>Managing agents are not required to prepare the PRA’s SUK narrative reporting and public disclosure templates.</w:t>
      </w:r>
    </w:p>
    <w:p w14:paraId="1E11F81A" w14:textId="7A588063" w:rsidR="00673D78" w:rsidRPr="000D1AFD" w:rsidRDefault="363D6F79" w:rsidP="00ED24DD">
      <w:pPr>
        <w:pStyle w:val="Bullet"/>
        <w:rPr>
          <w:color w:val="000000" w:themeColor="text1"/>
        </w:rPr>
      </w:pPr>
      <w:r w:rsidRPr="000D1AFD">
        <w:rPr>
          <w:color w:val="000000" w:themeColor="text1"/>
        </w:rPr>
        <w:t xml:space="preserve">Managing agents are required to </w:t>
      </w:r>
      <w:r w:rsidRPr="000D1AFD">
        <w:rPr>
          <w:b/>
          <w:color w:val="000000" w:themeColor="text1"/>
        </w:rPr>
        <w:t xml:space="preserve">submit syndicate </w:t>
      </w:r>
      <w:r w:rsidR="009F6524">
        <w:rPr>
          <w:b/>
          <w:color w:val="000000" w:themeColor="text1"/>
        </w:rPr>
        <w:t xml:space="preserve">solvency </w:t>
      </w:r>
      <w:r w:rsidRPr="000D1AFD">
        <w:rPr>
          <w:b/>
          <w:color w:val="000000" w:themeColor="text1"/>
        </w:rPr>
        <w:t>reporting to Lloyd’s, not directly to the PRA.</w:t>
      </w:r>
      <w:r w:rsidRPr="000D1AFD">
        <w:rPr>
          <w:color w:val="000000" w:themeColor="text1"/>
        </w:rPr>
        <w:t xml:space="preserve"> The format of the submission (i.e. XBRL – refer to </w:t>
      </w:r>
      <w:hyperlink w:anchor="_Submissions" w:history="1">
        <w:r w:rsidRPr="000D1AFD">
          <w:rPr>
            <w:rStyle w:val="Hyperlink"/>
            <w:rFonts w:eastAsia="Segoe UI"/>
          </w:rPr>
          <w:t>section 4</w:t>
        </w:r>
      </w:hyperlink>
      <w:r w:rsidRPr="000D1AFD">
        <w:rPr>
          <w:color w:val="000000" w:themeColor="text1"/>
        </w:rPr>
        <w:t xml:space="preserve">) is aligned with the PRA requirements. </w:t>
      </w:r>
      <w:r w:rsidR="005D3BD9" w:rsidRPr="000D1AFD">
        <w:rPr>
          <w:color w:val="000000" w:themeColor="text1"/>
        </w:rPr>
        <w:t xml:space="preserve">Lloyd’s has </w:t>
      </w:r>
      <w:r w:rsidR="005D3BD9" w:rsidRPr="000D1AFD">
        <w:rPr>
          <w:b/>
          <w:color w:val="000000" w:themeColor="text1"/>
        </w:rPr>
        <w:t>oversight responsibility</w:t>
      </w:r>
      <w:r w:rsidR="005D3BD9" w:rsidRPr="000D1AFD">
        <w:rPr>
          <w:color w:val="000000" w:themeColor="text1"/>
        </w:rPr>
        <w:t xml:space="preserve"> to review syndicate </w:t>
      </w:r>
      <w:r w:rsidR="009F6524">
        <w:rPr>
          <w:color w:val="000000" w:themeColor="text1"/>
        </w:rPr>
        <w:t xml:space="preserve">solvency </w:t>
      </w:r>
      <w:r w:rsidR="005D3BD9" w:rsidRPr="000D1AFD">
        <w:rPr>
          <w:color w:val="000000" w:themeColor="text1"/>
        </w:rPr>
        <w:t xml:space="preserve">reporting, </w:t>
      </w:r>
      <w:r w:rsidR="008B7BCF" w:rsidRPr="000D1AFD">
        <w:rPr>
          <w:color w:val="000000" w:themeColor="text1"/>
        </w:rPr>
        <w:t>query managing</w:t>
      </w:r>
      <w:r w:rsidR="005D3BD9" w:rsidRPr="000D1AFD">
        <w:rPr>
          <w:color w:val="000000" w:themeColor="text1"/>
        </w:rPr>
        <w:t xml:space="preserve"> agents when necessary, </w:t>
      </w:r>
      <w:r w:rsidR="77CA6461" w:rsidRPr="000D1AFD">
        <w:rPr>
          <w:color w:val="000000" w:themeColor="text1"/>
        </w:rPr>
        <w:t xml:space="preserve">and </w:t>
      </w:r>
      <w:r w:rsidR="77CA6461" w:rsidRPr="000D1AFD">
        <w:rPr>
          <w:b/>
          <w:color w:val="000000" w:themeColor="text1"/>
        </w:rPr>
        <w:t>reporting responsibility</w:t>
      </w:r>
      <w:r w:rsidR="77CA6461" w:rsidRPr="000D1AFD">
        <w:rPr>
          <w:color w:val="000000" w:themeColor="text1"/>
        </w:rPr>
        <w:t xml:space="preserve"> under PRA rules to </w:t>
      </w:r>
      <w:r w:rsidR="005D3BD9" w:rsidRPr="000D1AFD">
        <w:rPr>
          <w:color w:val="000000" w:themeColor="text1"/>
        </w:rPr>
        <w:t xml:space="preserve">submit </w:t>
      </w:r>
      <w:r w:rsidR="5E1FDCCD" w:rsidRPr="000D1AFD">
        <w:rPr>
          <w:color w:val="000000" w:themeColor="text1"/>
        </w:rPr>
        <w:t xml:space="preserve">the </w:t>
      </w:r>
      <w:r w:rsidR="6F15CF0C" w:rsidRPr="000D1AFD">
        <w:rPr>
          <w:color w:val="000000" w:themeColor="text1"/>
        </w:rPr>
        <w:t>syndicate</w:t>
      </w:r>
      <w:r w:rsidR="0AF4F2B5" w:rsidRPr="000D1AFD">
        <w:rPr>
          <w:color w:val="000000" w:themeColor="text1"/>
        </w:rPr>
        <w:t xml:space="preserve"> level</w:t>
      </w:r>
      <w:r w:rsidR="4C10E873" w:rsidRPr="000D1AFD">
        <w:rPr>
          <w:color w:val="000000" w:themeColor="text1"/>
        </w:rPr>
        <w:t xml:space="preserve"> </w:t>
      </w:r>
      <w:r w:rsidR="2C0E39BB" w:rsidRPr="000D1AFD">
        <w:rPr>
          <w:color w:val="000000" w:themeColor="text1"/>
        </w:rPr>
        <w:t>templates</w:t>
      </w:r>
      <w:r w:rsidR="4C10E873" w:rsidRPr="000D1AFD">
        <w:rPr>
          <w:color w:val="000000" w:themeColor="text1"/>
        </w:rPr>
        <w:t xml:space="preserve"> </w:t>
      </w:r>
      <w:r w:rsidR="005D3BD9" w:rsidRPr="000D1AFD">
        <w:rPr>
          <w:color w:val="000000" w:themeColor="text1"/>
        </w:rPr>
        <w:t>to the PRA.</w:t>
      </w:r>
      <w:r w:rsidR="003E5228" w:rsidRPr="000D1AFD">
        <w:rPr>
          <w:color w:val="000000" w:themeColor="text1"/>
        </w:rPr>
        <w:t xml:space="preserve"> </w:t>
      </w:r>
    </w:p>
    <w:p w14:paraId="7E59D5C3" w14:textId="19197CF9" w:rsidR="00736009" w:rsidRDefault="000C4082" w:rsidP="00F80FC0">
      <w:pPr>
        <w:pStyle w:val="Heading1"/>
        <w:spacing w:after="120" w:line="240" w:lineRule="auto"/>
      </w:pPr>
      <w:bookmarkStart w:id="16" w:name="_Toc214349772"/>
      <w:bookmarkStart w:id="17" w:name="_Toc214375748"/>
      <w:bookmarkStart w:id="18" w:name="_Toc214388046"/>
      <w:bookmarkStart w:id="19" w:name="_Toc214390367"/>
      <w:bookmarkStart w:id="20" w:name="_Toc213828724"/>
      <w:bookmarkStart w:id="21" w:name="_Toc214277666"/>
      <w:bookmarkStart w:id="22" w:name="_Toc214277784"/>
      <w:bookmarkStart w:id="23" w:name="_Toc214349773"/>
      <w:bookmarkStart w:id="24" w:name="_Toc214375749"/>
      <w:bookmarkStart w:id="25" w:name="_Toc214388047"/>
      <w:bookmarkStart w:id="26" w:name="_Toc214390368"/>
      <w:bookmarkStart w:id="27" w:name="_Toc213828725"/>
      <w:bookmarkStart w:id="28" w:name="_Toc214277667"/>
      <w:bookmarkStart w:id="29" w:name="_Toc214277785"/>
      <w:bookmarkStart w:id="30" w:name="_Toc214349774"/>
      <w:bookmarkStart w:id="31" w:name="_Toc214375750"/>
      <w:bookmarkStart w:id="32" w:name="_Toc214388048"/>
      <w:bookmarkStart w:id="33" w:name="_Toc214390369"/>
      <w:bookmarkStart w:id="34" w:name="_Toc213828726"/>
      <w:bookmarkStart w:id="35" w:name="_Toc214277668"/>
      <w:bookmarkStart w:id="36" w:name="_Toc214277786"/>
      <w:bookmarkStart w:id="37" w:name="_Toc214349775"/>
      <w:bookmarkStart w:id="38" w:name="_Toc214375751"/>
      <w:bookmarkStart w:id="39" w:name="_Toc214388049"/>
      <w:bookmarkStart w:id="40" w:name="_Toc214390370"/>
      <w:bookmarkStart w:id="41" w:name="_Supplementary_Lloyd’s_Instructions"/>
      <w:bookmarkStart w:id="42" w:name="_Toc225844879"/>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t>Basis of Preparation</w:t>
      </w:r>
      <w:bookmarkEnd w:id="42"/>
    </w:p>
    <w:p w14:paraId="41DD383D" w14:textId="79288F06" w:rsidR="00FD0B35" w:rsidRPr="00412402" w:rsidRDefault="008E5139" w:rsidP="00476FCA">
      <w:pPr>
        <w:pStyle w:val="Heading2"/>
      </w:pPr>
      <w:bookmarkStart w:id="43" w:name="_Toc205911029"/>
      <w:bookmarkStart w:id="44" w:name="_Toc199510571"/>
      <w:bookmarkStart w:id="45" w:name="_Toc225844880"/>
      <w:r>
        <w:t>Preparation guidance</w:t>
      </w:r>
      <w:bookmarkEnd w:id="43"/>
      <w:bookmarkEnd w:id="44"/>
      <w:bookmarkEnd w:id="45"/>
    </w:p>
    <w:p w14:paraId="3CB334BA" w14:textId="1F2277BA" w:rsidR="00BB7512" w:rsidRPr="00E06FD6" w:rsidRDefault="00BB7512" w:rsidP="00ED24DD">
      <w:pPr>
        <w:pStyle w:val="Bullet"/>
      </w:pPr>
      <w:r>
        <w:t>Templates should be completed at syndicate level. Amounts or details relating to assets, letters of credit and</w:t>
      </w:r>
      <w:r w:rsidR="004342F1">
        <w:t>/or</w:t>
      </w:r>
      <w:r>
        <w:t xml:space="preserve"> bank guarantees provided as </w:t>
      </w:r>
      <w:r w:rsidRPr="007F60F0">
        <w:rPr>
          <w:b/>
        </w:rPr>
        <w:t xml:space="preserve">Funds at Lloyd’s (FAL) </w:t>
      </w:r>
      <w:r w:rsidRPr="0020338F">
        <w:rPr>
          <w:b/>
        </w:rPr>
        <w:t>should not</w:t>
      </w:r>
      <w:r w:rsidRPr="007F60F0">
        <w:rPr>
          <w:b/>
        </w:rPr>
        <w:t xml:space="preserve"> be reported</w:t>
      </w:r>
      <w:r>
        <w:t xml:space="preserve"> on any template. Amounts representing </w:t>
      </w:r>
      <w:r w:rsidRPr="00794181">
        <w:rPr>
          <w:bCs w:val="0"/>
        </w:rPr>
        <w:t>Funds in Syndicate</w:t>
      </w:r>
      <w:r w:rsidR="00E5296D">
        <w:t xml:space="preserve"> (FIS)</w:t>
      </w:r>
      <w:r>
        <w:t xml:space="preserve"> should be reported on the relevant templates</w:t>
      </w:r>
      <w:r w:rsidR="004342F1">
        <w:t xml:space="preserve"> (as </w:t>
      </w:r>
      <w:r w:rsidR="004F1805">
        <w:t>noted</w:t>
      </w:r>
      <w:r w:rsidR="004342F1">
        <w:t xml:space="preserve"> in section</w:t>
      </w:r>
      <w:r w:rsidR="00DA4A2E">
        <w:t xml:space="preserve"> 2.</w:t>
      </w:r>
      <w:r w:rsidR="00452649">
        <w:t>4</w:t>
      </w:r>
      <w:r w:rsidR="004F1805">
        <w:t>)</w:t>
      </w:r>
      <w:r>
        <w:t>.</w:t>
      </w:r>
    </w:p>
    <w:p w14:paraId="62A5B4ED" w14:textId="25BD2C9E" w:rsidR="004F1805" w:rsidRDefault="004F1805" w:rsidP="00ED24DD">
      <w:pPr>
        <w:pStyle w:val="Bullet"/>
      </w:pPr>
      <w:r>
        <w:t>Templates should be completed</w:t>
      </w:r>
      <w:r w:rsidR="00CA1E8C">
        <w:t xml:space="preserve"> </w:t>
      </w:r>
      <w:r w:rsidR="004551DD" w:rsidRPr="00284603">
        <w:t>for</w:t>
      </w:r>
      <w:r w:rsidR="00C24652" w:rsidRPr="00284603">
        <w:t xml:space="preserve"> </w:t>
      </w:r>
      <w:r w:rsidR="00C24652" w:rsidRPr="007F60F0">
        <w:rPr>
          <w:b/>
        </w:rPr>
        <w:t xml:space="preserve">all years of account </w:t>
      </w:r>
      <w:r w:rsidR="001F4FAD" w:rsidRPr="007F60F0">
        <w:rPr>
          <w:b/>
        </w:rPr>
        <w:t>combined</w:t>
      </w:r>
      <w:r w:rsidR="001F4FAD" w:rsidRPr="00284603">
        <w:t xml:space="preserve"> (i.e. open, closing </w:t>
      </w:r>
      <w:r w:rsidR="00C24652" w:rsidRPr="00284603">
        <w:t>and run-off</w:t>
      </w:r>
      <w:r w:rsidR="00BE1A38" w:rsidRPr="00284603">
        <w:t>)</w:t>
      </w:r>
      <w:r>
        <w:t>.</w:t>
      </w:r>
    </w:p>
    <w:p w14:paraId="39FF546D" w14:textId="24753251" w:rsidR="008E5139" w:rsidRDefault="004F1805" w:rsidP="00ED24DD">
      <w:pPr>
        <w:pStyle w:val="Bullet"/>
      </w:pPr>
      <w:r>
        <w:t xml:space="preserve">The </w:t>
      </w:r>
      <w:r w:rsidRPr="00F80FC0">
        <w:rPr>
          <w:b/>
        </w:rPr>
        <w:t>reporting currency</w:t>
      </w:r>
      <w:r>
        <w:t xml:space="preserve"> </w:t>
      </w:r>
      <w:r w:rsidRPr="007F60F0">
        <w:rPr>
          <w:b/>
        </w:rPr>
        <w:t>is</w:t>
      </w:r>
      <w:r>
        <w:t xml:space="preserve"> </w:t>
      </w:r>
      <w:r w:rsidRPr="00F80FC0">
        <w:rPr>
          <w:b/>
        </w:rPr>
        <w:t>GBP</w:t>
      </w:r>
      <w:r>
        <w:t xml:space="preserve">.  </w:t>
      </w:r>
    </w:p>
    <w:p w14:paraId="27F52DD7" w14:textId="2D9DD1EF" w:rsidR="00495288" w:rsidRPr="000D1AFD" w:rsidRDefault="00495288" w:rsidP="00ED24DD">
      <w:pPr>
        <w:pStyle w:val="Bullet"/>
        <w:rPr>
          <w:rFonts w:eastAsia="Segoe UI"/>
          <w:color w:val="000000" w:themeColor="text1"/>
        </w:rPr>
      </w:pPr>
      <w:r>
        <w:t>For the avoidance of doubt</w:t>
      </w:r>
      <w:r w:rsidR="00E11D17">
        <w:t>, the SUK submissions</w:t>
      </w:r>
      <w:r w:rsidR="002C1D2C">
        <w:t xml:space="preserve"> are required to be prepared in </w:t>
      </w:r>
      <w:r w:rsidR="00325975">
        <w:t xml:space="preserve">accordance </w:t>
      </w:r>
      <w:r w:rsidR="002C1D2C">
        <w:t>with the PRA instruction</w:t>
      </w:r>
      <w:r w:rsidR="00083593">
        <w:t xml:space="preserve">s, these instructions and any relevant FAQs published </w:t>
      </w:r>
      <w:r w:rsidR="00A43485">
        <w:t>on</w:t>
      </w:r>
      <w:r w:rsidR="00D2368F">
        <w:t xml:space="preserve"> </w:t>
      </w:r>
      <w:r w:rsidR="002C094B" w:rsidRPr="007F6271">
        <w:rPr>
          <w:rFonts w:eastAsia="Segoe UI"/>
          <w:color w:val="000000" w:themeColor="text1"/>
        </w:rPr>
        <w:t xml:space="preserve">the Lloyd’s </w:t>
      </w:r>
      <w:hyperlink r:id="rId24" w:history="1">
        <w:r w:rsidR="002C094B" w:rsidRPr="00212322">
          <w:rPr>
            <w:rStyle w:val="Hyperlink"/>
            <w:rFonts w:eastAsia="Segoe UI"/>
          </w:rPr>
          <w:t>Solvency UK</w:t>
        </w:r>
      </w:hyperlink>
      <w:r w:rsidR="002C094B">
        <w:rPr>
          <w:rFonts w:eastAsia="Segoe UI"/>
          <w:color w:val="000000" w:themeColor="text1"/>
        </w:rPr>
        <w:t xml:space="preserve"> w</w:t>
      </w:r>
      <w:r w:rsidR="002C094B" w:rsidRPr="007F6271">
        <w:rPr>
          <w:rFonts w:eastAsia="Segoe UI"/>
          <w:color w:val="000000" w:themeColor="text1"/>
        </w:rPr>
        <w:t>ebsite.</w:t>
      </w:r>
    </w:p>
    <w:p w14:paraId="4540C5E9" w14:textId="2F501F2F" w:rsidR="00F51206" w:rsidRPr="00412402" w:rsidRDefault="006D577B" w:rsidP="00476FCA">
      <w:pPr>
        <w:pStyle w:val="Heading2"/>
      </w:pPr>
      <w:bookmarkStart w:id="46" w:name="_Toc205911030"/>
      <w:bookmarkStart w:id="47" w:name="_Toc199510572"/>
      <w:bookmarkStart w:id="48" w:name="_Toc225844881"/>
      <w:r>
        <w:t xml:space="preserve">Scope of </w:t>
      </w:r>
      <w:r w:rsidR="005D24CD">
        <w:t>syndicate “IR” template reporting</w:t>
      </w:r>
      <w:bookmarkEnd w:id="46"/>
      <w:bookmarkEnd w:id="47"/>
      <w:bookmarkEnd w:id="48"/>
    </w:p>
    <w:p w14:paraId="44C81937" w14:textId="1011A113" w:rsidR="00C72648" w:rsidRDefault="009D0FA8" w:rsidP="00ED24DD">
      <w:pPr>
        <w:pStyle w:val="Bullet"/>
      </w:pPr>
      <w:r>
        <w:t xml:space="preserve">Syndicates are required to </w:t>
      </w:r>
      <w:r w:rsidR="00C72648">
        <w:t xml:space="preserve">review the </w:t>
      </w:r>
      <w:r>
        <w:t xml:space="preserve">PRA solo “IR” series reporting templates </w:t>
      </w:r>
      <w:r w:rsidR="00C72648">
        <w:t xml:space="preserve">- </w:t>
      </w:r>
      <w:r>
        <w:t xml:space="preserve">as listed in IR.01.01.01 </w:t>
      </w:r>
      <w:r w:rsidR="00C72648">
        <w:t xml:space="preserve">(annual) </w:t>
      </w:r>
      <w:r w:rsidR="00E44560">
        <w:t xml:space="preserve">and </w:t>
      </w:r>
      <w:r w:rsidR="00B20A8A">
        <w:t>IR</w:t>
      </w:r>
      <w:r w:rsidR="00F8488F">
        <w:t>.01.01.02</w:t>
      </w:r>
      <w:r w:rsidR="00C1145E">
        <w:t xml:space="preserve"> </w:t>
      </w:r>
      <w:r w:rsidR="00C72648">
        <w:t>(</w:t>
      </w:r>
      <w:r w:rsidR="00C1145E">
        <w:t>quarterly</w:t>
      </w:r>
      <w:r>
        <w:t>)</w:t>
      </w:r>
      <w:r w:rsidR="00EA615A">
        <w:t xml:space="preserve">, </w:t>
      </w:r>
      <w:r w:rsidR="00C72648">
        <w:t>to identify which templates are relevant.</w:t>
      </w:r>
    </w:p>
    <w:p w14:paraId="046306A5" w14:textId="4C721123" w:rsidR="00503C84" w:rsidRDefault="00C72648" w:rsidP="00ED24DD">
      <w:pPr>
        <w:pStyle w:val="Bullet"/>
      </w:pPr>
      <w:r>
        <w:t xml:space="preserve">These templates are designed to cater for all types of UK insurance companies </w:t>
      </w:r>
      <w:r w:rsidR="00AB4626">
        <w:t>and</w:t>
      </w:r>
      <w:r>
        <w:t xml:space="preserve">, </w:t>
      </w:r>
      <w:r w:rsidR="00002523">
        <w:t xml:space="preserve">depending </w:t>
      </w:r>
      <w:r>
        <w:t>on the business written by each syndicate, some of these templates may not be applicable.</w:t>
      </w:r>
    </w:p>
    <w:p w14:paraId="01ACE660" w14:textId="1319129B" w:rsidR="009D0FA8" w:rsidRPr="009D0FA8" w:rsidRDefault="00C72648" w:rsidP="00ED24DD">
      <w:pPr>
        <w:pStyle w:val="Bullet"/>
      </w:pPr>
      <w:r>
        <w:t xml:space="preserve">There are some instances where the templates are </w:t>
      </w:r>
      <w:r w:rsidRPr="00794181">
        <w:rPr>
          <w:bCs w:val="0"/>
        </w:rPr>
        <w:t>not applicable to all Lloyd’s syndicates</w:t>
      </w:r>
      <w:r>
        <w:t xml:space="preserve"> and Lloyd’s has agreed these with the PRA centrally. Therefore, </w:t>
      </w:r>
      <w:r w:rsidRPr="00F80FC0">
        <w:rPr>
          <w:b/>
        </w:rPr>
        <w:t>syndicates are not required to report the templates in the table below.</w:t>
      </w:r>
    </w:p>
    <w:tbl>
      <w:tblPr>
        <w:tblStyle w:val="GridTable1Light"/>
        <w:tblW w:w="9360" w:type="dxa"/>
        <w:tblLayout w:type="fixed"/>
        <w:tblLook w:val="0600" w:firstRow="0" w:lastRow="0" w:firstColumn="0" w:lastColumn="0" w:noHBand="1" w:noVBand="1"/>
      </w:tblPr>
      <w:tblGrid>
        <w:gridCol w:w="1696"/>
        <w:gridCol w:w="2369"/>
        <w:gridCol w:w="3270"/>
        <w:gridCol w:w="2025"/>
      </w:tblGrid>
      <w:tr w:rsidR="00FF0F89" w:rsidRPr="003F4166" w14:paraId="75CC13C1" w14:textId="77777777" w:rsidTr="000D1AFD">
        <w:trPr>
          <w:cantSplit/>
          <w:trHeight w:val="300"/>
          <w:tblHeader/>
        </w:trPr>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8062099" w14:textId="2F7F9460" w:rsidR="00B171B2" w:rsidRDefault="00CD79C0" w:rsidP="009D4AA7">
            <w:pPr>
              <w:widowControl w:val="0"/>
              <w:tabs>
                <w:tab w:val="clear" w:pos="5897"/>
                <w:tab w:val="left" w:pos="687"/>
                <w:tab w:val="left" w:pos="689"/>
              </w:tabs>
              <w:autoSpaceDE w:val="0"/>
              <w:autoSpaceDN w:val="0"/>
              <w:spacing w:beforeLines="40" w:before="96" w:afterLines="40" w:after="96" w:line="240" w:lineRule="auto"/>
              <w:ind w:right="174"/>
              <w:jc w:val="both"/>
              <w:rPr>
                <w:rFonts w:eastAsia="Arial" w:cs="Arial"/>
                <w:b/>
                <w:bCs/>
                <w:szCs w:val="18"/>
                <w:lang w:eastAsia="en-US"/>
              </w:rPr>
            </w:pPr>
            <w:bookmarkStart w:id="49" w:name="_faf216bc_618e_4e3e_baa7_294a954e2d50"/>
            <w:bookmarkStart w:id="50" w:name="_a32dedad_3c5b_4cdf_8924_dedbbfcaaba8"/>
            <w:bookmarkEnd w:id="49"/>
            <w:r>
              <w:rPr>
                <w:rFonts w:eastAsia="Arial" w:cs="Arial"/>
                <w:b/>
                <w:bCs/>
                <w:szCs w:val="18"/>
                <w:lang w:eastAsia="en-US"/>
              </w:rPr>
              <w:t>T</w:t>
            </w:r>
            <w:r w:rsidR="00B171B2" w:rsidRPr="005C7C96">
              <w:rPr>
                <w:rFonts w:eastAsia="Arial" w:cs="Arial"/>
                <w:b/>
                <w:bCs/>
                <w:szCs w:val="18"/>
                <w:lang w:eastAsia="en-US"/>
              </w:rPr>
              <w:t xml:space="preserve">emplate </w:t>
            </w:r>
            <w:r w:rsidR="00C76AF2">
              <w:rPr>
                <w:rFonts w:eastAsia="Arial" w:cs="Arial"/>
                <w:b/>
                <w:bCs/>
                <w:szCs w:val="18"/>
                <w:lang w:eastAsia="en-US"/>
              </w:rPr>
              <w:t>C</w:t>
            </w:r>
            <w:r w:rsidR="00B171B2" w:rsidRPr="005C7C96">
              <w:rPr>
                <w:rFonts w:eastAsia="Arial" w:cs="Arial"/>
                <w:b/>
                <w:bCs/>
                <w:szCs w:val="18"/>
                <w:lang w:eastAsia="en-US"/>
              </w:rPr>
              <w:t>ode</w:t>
            </w:r>
          </w:p>
          <w:p w14:paraId="6B396490" w14:textId="7AC1FE50" w:rsidR="00C80DAC" w:rsidRDefault="00492981" w:rsidP="009D4AA7">
            <w:pPr>
              <w:widowControl w:val="0"/>
              <w:tabs>
                <w:tab w:val="clear" w:pos="5897"/>
                <w:tab w:val="left" w:pos="687"/>
                <w:tab w:val="left" w:pos="689"/>
              </w:tabs>
              <w:autoSpaceDE w:val="0"/>
              <w:autoSpaceDN w:val="0"/>
              <w:spacing w:beforeLines="40" w:before="96" w:afterLines="40" w:after="96" w:line="240" w:lineRule="auto"/>
              <w:ind w:right="174"/>
              <w:jc w:val="both"/>
              <w:rPr>
                <w:rFonts w:eastAsia="Arial" w:cs="Arial"/>
                <w:b/>
                <w:bCs/>
                <w:szCs w:val="18"/>
                <w:lang w:eastAsia="en-US"/>
              </w:rPr>
            </w:pPr>
            <w:r>
              <w:rPr>
                <w:rFonts w:eastAsia="Arial" w:cs="Arial"/>
                <w:b/>
                <w:bCs/>
                <w:szCs w:val="18"/>
                <w:lang w:eastAsia="en-US"/>
              </w:rPr>
              <w:t>(</w:t>
            </w:r>
            <w:r w:rsidR="00C80DAC">
              <w:rPr>
                <w:rFonts w:eastAsia="Arial" w:cs="Arial"/>
                <w:b/>
                <w:bCs/>
                <w:szCs w:val="18"/>
                <w:lang w:eastAsia="en-US"/>
              </w:rPr>
              <w:t>A</w:t>
            </w:r>
            <w:r>
              <w:rPr>
                <w:rFonts w:eastAsia="Arial" w:cs="Arial"/>
                <w:b/>
                <w:bCs/>
                <w:szCs w:val="18"/>
                <w:lang w:eastAsia="en-US"/>
              </w:rPr>
              <w:t>)</w:t>
            </w:r>
            <w:r w:rsidR="00C80DAC">
              <w:rPr>
                <w:rFonts w:eastAsia="Arial" w:cs="Arial"/>
                <w:b/>
                <w:bCs/>
                <w:szCs w:val="18"/>
                <w:lang w:eastAsia="en-US"/>
              </w:rPr>
              <w:t xml:space="preserve"> – Annual</w:t>
            </w:r>
          </w:p>
          <w:p w14:paraId="739D5D37" w14:textId="58D02E9E" w:rsidR="00B171B2" w:rsidRPr="005C7C96" w:rsidRDefault="00492981" w:rsidP="009D4AA7">
            <w:pPr>
              <w:widowControl w:val="0"/>
              <w:tabs>
                <w:tab w:val="clear" w:pos="5897"/>
                <w:tab w:val="left" w:pos="687"/>
                <w:tab w:val="left" w:pos="689"/>
              </w:tabs>
              <w:autoSpaceDE w:val="0"/>
              <w:autoSpaceDN w:val="0"/>
              <w:spacing w:beforeLines="40" w:before="96" w:afterLines="40" w:after="96" w:line="240" w:lineRule="auto"/>
              <w:ind w:right="174"/>
              <w:jc w:val="both"/>
              <w:rPr>
                <w:rFonts w:eastAsia="Arial" w:cs="Arial"/>
                <w:szCs w:val="18"/>
                <w:lang w:eastAsia="en-US"/>
              </w:rPr>
            </w:pPr>
            <w:r>
              <w:rPr>
                <w:rFonts w:eastAsia="Arial" w:cs="Arial"/>
                <w:b/>
                <w:bCs/>
                <w:szCs w:val="18"/>
                <w:lang w:eastAsia="en-US"/>
              </w:rPr>
              <w:t>(</w:t>
            </w:r>
            <w:r w:rsidR="00C80DAC">
              <w:rPr>
                <w:rFonts w:eastAsia="Arial" w:cs="Arial"/>
                <w:b/>
                <w:bCs/>
                <w:szCs w:val="18"/>
                <w:lang w:eastAsia="en-US"/>
              </w:rPr>
              <w:t>Q</w:t>
            </w:r>
            <w:r>
              <w:rPr>
                <w:rFonts w:eastAsia="Arial" w:cs="Arial"/>
                <w:b/>
                <w:bCs/>
                <w:szCs w:val="18"/>
                <w:lang w:eastAsia="en-US"/>
              </w:rPr>
              <w:t>)</w:t>
            </w:r>
            <w:r w:rsidR="00C80DAC">
              <w:rPr>
                <w:rFonts w:eastAsia="Arial" w:cs="Arial"/>
                <w:b/>
                <w:bCs/>
                <w:szCs w:val="18"/>
                <w:lang w:eastAsia="en-US"/>
              </w:rPr>
              <w:t xml:space="preserve"> - Quarterly</w:t>
            </w:r>
          </w:p>
        </w:tc>
        <w:tc>
          <w:tcPr>
            <w:tcW w:w="2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0DF413" w14:textId="3A70C4F1" w:rsidR="00B171B2" w:rsidRPr="005C7C96" w:rsidRDefault="00B43F09" w:rsidP="009D4AA7">
            <w:pPr>
              <w:widowControl w:val="0"/>
              <w:tabs>
                <w:tab w:val="clear" w:pos="5897"/>
                <w:tab w:val="left" w:pos="687"/>
                <w:tab w:val="left" w:pos="689"/>
              </w:tabs>
              <w:autoSpaceDE w:val="0"/>
              <w:autoSpaceDN w:val="0"/>
              <w:spacing w:beforeLines="40" w:before="96" w:afterLines="40" w:after="96" w:line="240" w:lineRule="auto"/>
              <w:ind w:right="174"/>
              <w:jc w:val="both"/>
              <w:rPr>
                <w:rFonts w:eastAsia="Arial" w:cs="Arial"/>
                <w:szCs w:val="18"/>
                <w:lang w:eastAsia="en-US"/>
              </w:rPr>
            </w:pPr>
            <w:r>
              <w:rPr>
                <w:rFonts w:eastAsia="Arial" w:cs="Arial"/>
                <w:b/>
                <w:bCs/>
                <w:szCs w:val="18"/>
                <w:lang w:eastAsia="en-US"/>
              </w:rPr>
              <w:t>T</w:t>
            </w:r>
            <w:r w:rsidR="00B171B2" w:rsidRPr="005C7C96">
              <w:rPr>
                <w:rFonts w:eastAsia="Arial" w:cs="Arial"/>
                <w:b/>
                <w:bCs/>
                <w:szCs w:val="18"/>
                <w:lang w:eastAsia="en-US"/>
              </w:rPr>
              <w:t xml:space="preserve">emplate </w:t>
            </w:r>
            <w:r w:rsidR="00C76AF2">
              <w:rPr>
                <w:rFonts w:eastAsia="Arial" w:cs="Arial"/>
                <w:b/>
                <w:bCs/>
                <w:szCs w:val="18"/>
                <w:lang w:eastAsia="en-US"/>
              </w:rPr>
              <w:t>D</w:t>
            </w:r>
            <w:r w:rsidR="00A816C7">
              <w:rPr>
                <w:rFonts w:eastAsia="Arial" w:cs="Arial"/>
                <w:b/>
                <w:bCs/>
                <w:szCs w:val="18"/>
                <w:lang w:eastAsia="en-US"/>
              </w:rPr>
              <w:t>escription</w:t>
            </w:r>
          </w:p>
        </w:tc>
        <w:tc>
          <w:tcPr>
            <w:tcW w:w="32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5968B9" w14:textId="356F822D" w:rsidR="00B171B2" w:rsidRPr="005C7C96" w:rsidRDefault="00B171B2" w:rsidP="009D4AA7">
            <w:pPr>
              <w:widowControl w:val="0"/>
              <w:tabs>
                <w:tab w:val="clear" w:pos="5897"/>
                <w:tab w:val="left" w:pos="687"/>
                <w:tab w:val="left" w:pos="689"/>
              </w:tabs>
              <w:autoSpaceDE w:val="0"/>
              <w:autoSpaceDN w:val="0"/>
              <w:spacing w:beforeLines="40" w:before="96" w:afterLines="40" w:after="96" w:line="240" w:lineRule="auto"/>
              <w:ind w:right="174"/>
              <w:rPr>
                <w:rFonts w:eastAsia="Arial" w:cs="Arial"/>
                <w:b/>
                <w:bCs/>
                <w:szCs w:val="18"/>
                <w:lang w:eastAsia="en-US"/>
              </w:rPr>
            </w:pPr>
            <w:r>
              <w:rPr>
                <w:rFonts w:eastAsia="Arial" w:cs="Arial"/>
                <w:b/>
                <w:bCs/>
                <w:szCs w:val="18"/>
                <w:lang w:eastAsia="en-US"/>
              </w:rPr>
              <w:t>Not required to be reported by syndicates because…</w:t>
            </w:r>
          </w:p>
        </w:tc>
        <w:tc>
          <w:tcPr>
            <w:tcW w:w="20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1369BC" w14:textId="2E1FF617" w:rsidR="00B171B2" w:rsidRDefault="00B171B2" w:rsidP="009D4AA7">
            <w:pPr>
              <w:widowControl w:val="0"/>
              <w:tabs>
                <w:tab w:val="clear" w:pos="5897"/>
                <w:tab w:val="left" w:pos="687"/>
                <w:tab w:val="left" w:pos="689"/>
              </w:tabs>
              <w:autoSpaceDE w:val="0"/>
              <w:autoSpaceDN w:val="0"/>
              <w:spacing w:beforeLines="40" w:before="96" w:afterLines="40" w:after="96" w:line="240" w:lineRule="auto"/>
              <w:ind w:right="174"/>
              <w:rPr>
                <w:rFonts w:eastAsia="Arial" w:cs="Arial"/>
                <w:b/>
                <w:bCs/>
                <w:szCs w:val="18"/>
                <w:lang w:eastAsia="en-US"/>
              </w:rPr>
            </w:pPr>
            <w:r>
              <w:rPr>
                <w:rFonts w:eastAsia="Arial" w:cs="Arial"/>
                <w:b/>
                <w:bCs/>
                <w:szCs w:val="18"/>
                <w:lang w:eastAsia="en-US"/>
              </w:rPr>
              <w:t xml:space="preserve">Option to be selected for </w:t>
            </w:r>
            <w:r w:rsidR="00532BDF">
              <w:rPr>
                <w:rFonts w:eastAsia="Arial" w:cs="Arial"/>
                <w:b/>
                <w:bCs/>
                <w:szCs w:val="18"/>
                <w:lang w:eastAsia="en-US"/>
              </w:rPr>
              <w:t>contents of submission</w:t>
            </w:r>
            <w:r w:rsidR="00BC599D">
              <w:rPr>
                <w:rFonts w:eastAsia="Arial" w:cs="Arial"/>
                <w:b/>
                <w:bCs/>
                <w:szCs w:val="18"/>
                <w:lang w:eastAsia="en-US"/>
              </w:rPr>
              <w:t xml:space="preserve"> -</w:t>
            </w:r>
            <w:r w:rsidRPr="00FF0F89">
              <w:rPr>
                <w:rFonts w:eastAsia="Arial" w:cs="Arial"/>
                <w:b/>
                <w:bCs/>
                <w:szCs w:val="18"/>
                <w:lang w:eastAsia="en-US"/>
              </w:rPr>
              <w:t>IR.01.01.01 / IR.01</w:t>
            </w:r>
            <w:r>
              <w:rPr>
                <w:rFonts w:eastAsia="Arial" w:cs="Arial"/>
                <w:b/>
                <w:bCs/>
                <w:szCs w:val="18"/>
                <w:lang w:eastAsia="en-US"/>
              </w:rPr>
              <w:t>.01.02</w:t>
            </w:r>
          </w:p>
        </w:tc>
      </w:tr>
      <w:tr w:rsidR="00CD1DF5" w:rsidRPr="003F4166" w14:paraId="68F62D35"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hideMark/>
          </w:tcPr>
          <w:p w14:paraId="311ED7BD" w14:textId="20AA9A69" w:rsidR="00B171B2" w:rsidRPr="005C7C96" w:rsidRDefault="00B171B2" w:rsidP="009D4AA7">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sidRPr="005C7C96">
              <w:rPr>
                <w:rFonts w:eastAsia="Arial" w:cs="Arial"/>
                <w:szCs w:val="18"/>
                <w:lang w:eastAsia="en-US"/>
              </w:rPr>
              <w:t>IR.01.03.01</w:t>
            </w:r>
            <w:r w:rsidR="00C80DAC">
              <w:rPr>
                <w:rFonts w:eastAsia="Arial" w:cs="Arial"/>
                <w:szCs w:val="18"/>
                <w:lang w:eastAsia="en-US"/>
              </w:rPr>
              <w:t xml:space="preserve"> </w:t>
            </w:r>
            <w:r w:rsidR="00EA2B65">
              <w:rPr>
                <w:rFonts w:eastAsia="Arial" w:cs="Arial"/>
                <w:szCs w:val="18"/>
                <w:lang w:eastAsia="en-US"/>
              </w:rPr>
              <w:t>(A)</w:t>
            </w:r>
          </w:p>
        </w:tc>
        <w:tc>
          <w:tcPr>
            <w:tcW w:w="2369" w:type="dxa"/>
            <w:tcBorders>
              <w:top w:val="single" w:sz="4" w:space="0" w:color="auto"/>
              <w:left w:val="single" w:sz="4" w:space="0" w:color="auto"/>
              <w:bottom w:val="single" w:sz="4" w:space="0" w:color="auto"/>
              <w:right w:val="single" w:sz="4" w:space="0" w:color="auto"/>
            </w:tcBorders>
            <w:hideMark/>
          </w:tcPr>
          <w:p w14:paraId="0747349F" w14:textId="4C6C0579" w:rsidR="00B171B2" w:rsidRPr="005C7C96" w:rsidRDefault="00B171B2" w:rsidP="009D4AA7">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sidRPr="005C7C96">
              <w:rPr>
                <w:rFonts w:eastAsia="Arial" w:cs="Arial"/>
                <w:szCs w:val="18"/>
                <w:lang w:eastAsia="en-US"/>
              </w:rPr>
              <w:t xml:space="preserve">Basic information </w:t>
            </w:r>
            <w:r w:rsidR="00770338">
              <w:rPr>
                <w:rFonts w:eastAsia="Arial" w:cs="Arial"/>
                <w:szCs w:val="18"/>
                <w:lang w:eastAsia="en-US"/>
              </w:rPr>
              <w:t>-</w:t>
            </w:r>
            <w:r w:rsidRPr="005C7C96">
              <w:rPr>
                <w:rFonts w:eastAsia="Arial" w:cs="Arial"/>
                <w:szCs w:val="18"/>
                <w:lang w:eastAsia="en-US"/>
              </w:rPr>
              <w:t xml:space="preserve"> Ring fenced funds (RFFs) and matching adjustment (MA) portfolios</w:t>
            </w:r>
          </w:p>
        </w:tc>
        <w:tc>
          <w:tcPr>
            <w:tcW w:w="3270" w:type="dxa"/>
            <w:tcBorders>
              <w:top w:val="single" w:sz="4" w:space="0" w:color="auto"/>
              <w:left w:val="single" w:sz="4" w:space="0" w:color="auto"/>
              <w:bottom w:val="single" w:sz="4" w:space="0" w:color="auto"/>
              <w:right w:val="single" w:sz="4" w:space="0" w:color="auto"/>
            </w:tcBorders>
          </w:tcPr>
          <w:p w14:paraId="51BA6BC3" w14:textId="7B48317C" w:rsidR="00B171B2" w:rsidRPr="00F80FC0" w:rsidRDefault="00B171B2" w:rsidP="009D4AA7">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highlight w:val="yellow"/>
                <w:lang w:eastAsia="en-US"/>
              </w:rPr>
            </w:pPr>
            <w:r w:rsidRPr="00217A1F">
              <w:rPr>
                <w:rFonts w:eastAsia="Arial" w:cs="Arial"/>
                <w:szCs w:val="18"/>
                <w:lang w:eastAsia="en-US"/>
              </w:rPr>
              <w:t>Lloyd’s has agreed with the PRA that RFFs are not required to be reported at syndicate level.</w:t>
            </w:r>
            <w:r w:rsidRPr="00DA4AD2" w:rsidDel="00A854EC">
              <w:rPr>
                <w:rStyle w:val="FootnoteReference"/>
                <w:rFonts w:eastAsia="Arial" w:cs="Arial"/>
                <w:szCs w:val="18"/>
                <w:lang w:eastAsia="en-US"/>
              </w:rPr>
              <w:footnoteReference w:id="2"/>
            </w:r>
            <w:r w:rsidRPr="00217A1F">
              <w:rPr>
                <w:rFonts w:eastAsia="Arial" w:cs="Arial"/>
                <w:szCs w:val="18"/>
                <w:lang w:eastAsia="en-US"/>
              </w:rPr>
              <w:t xml:space="preserve"> </w:t>
            </w:r>
          </w:p>
          <w:p w14:paraId="77C4F3EC" w14:textId="5BE745FD" w:rsidR="00B171B2" w:rsidRPr="005C7C96" w:rsidRDefault="00B171B2" w:rsidP="009D4AA7">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sidRPr="00A854EC">
              <w:rPr>
                <w:rFonts w:eastAsia="Arial" w:cs="Arial"/>
                <w:szCs w:val="18"/>
                <w:lang w:eastAsia="en-US"/>
              </w:rPr>
              <w:t>Syndicates do not have</w:t>
            </w:r>
            <w:r w:rsidR="002F70A1" w:rsidRPr="00A854EC">
              <w:rPr>
                <w:rFonts w:eastAsia="Arial" w:cs="Arial"/>
                <w:szCs w:val="18"/>
                <w:lang w:eastAsia="en-US"/>
              </w:rPr>
              <w:t xml:space="preserve"> approval to apply the MA and therefore do not have</w:t>
            </w:r>
            <w:r w:rsidRPr="00A854EC">
              <w:rPr>
                <w:rFonts w:eastAsia="Arial" w:cs="Arial"/>
                <w:szCs w:val="18"/>
                <w:lang w:eastAsia="en-US"/>
              </w:rPr>
              <w:t xml:space="preserve"> MA portfolios.</w:t>
            </w:r>
          </w:p>
        </w:tc>
        <w:tc>
          <w:tcPr>
            <w:tcW w:w="2025" w:type="dxa"/>
            <w:tcBorders>
              <w:top w:val="single" w:sz="4" w:space="0" w:color="auto"/>
              <w:left w:val="single" w:sz="4" w:space="0" w:color="auto"/>
              <w:bottom w:val="single" w:sz="4" w:space="0" w:color="auto"/>
              <w:right w:val="single" w:sz="4" w:space="0" w:color="auto"/>
            </w:tcBorders>
          </w:tcPr>
          <w:p w14:paraId="59CEAE00" w14:textId="77777777" w:rsidR="00B171B2" w:rsidRPr="00C35922" w:rsidRDefault="00B171B2" w:rsidP="009D4AA7">
            <w:pPr>
              <w:widowControl w:val="0"/>
              <w:tabs>
                <w:tab w:val="clear" w:pos="5897"/>
                <w:tab w:val="left" w:pos="687"/>
                <w:tab w:val="left" w:pos="689"/>
              </w:tabs>
              <w:autoSpaceDE w:val="0"/>
              <w:autoSpaceDN w:val="0"/>
              <w:spacing w:beforeLines="40" w:before="96" w:afterLines="40" w:after="96" w:line="240" w:lineRule="auto"/>
              <w:ind w:right="174"/>
              <w:rPr>
                <w:rFonts w:eastAsia="Arial" w:cs="Arial"/>
                <w:szCs w:val="18"/>
                <w:lang w:eastAsia="en-US"/>
              </w:rPr>
            </w:pPr>
            <w:r>
              <w:rPr>
                <w:rFonts w:eastAsia="Arial" w:cs="Arial"/>
                <w:szCs w:val="18"/>
                <w:lang w:eastAsia="en-US"/>
              </w:rPr>
              <w:t xml:space="preserve">2 - </w:t>
            </w:r>
            <w:r w:rsidRPr="002F45A6">
              <w:rPr>
                <w:rFonts w:eastAsia="Arial" w:cs="Arial"/>
                <w:szCs w:val="18"/>
                <w:lang w:eastAsia="en-US"/>
              </w:rPr>
              <w:t>Not reported as no RFF or MAP</w:t>
            </w:r>
          </w:p>
        </w:tc>
      </w:tr>
      <w:tr w:rsidR="00CD1DF5" w:rsidRPr="00D87146" w14:paraId="2404EEFD" w14:textId="77777777" w:rsidTr="000D1AFD">
        <w:trPr>
          <w:cantSplit/>
          <w:trHeight w:val="1665"/>
        </w:trPr>
        <w:tc>
          <w:tcPr>
            <w:tcW w:w="1696" w:type="dxa"/>
            <w:tcBorders>
              <w:top w:val="single" w:sz="4" w:space="0" w:color="auto"/>
              <w:left w:val="single" w:sz="4" w:space="0" w:color="auto"/>
              <w:bottom w:val="single" w:sz="4" w:space="0" w:color="auto"/>
              <w:right w:val="single" w:sz="4" w:space="0" w:color="auto"/>
            </w:tcBorders>
          </w:tcPr>
          <w:p w14:paraId="55E39681" w14:textId="797C5F61" w:rsidR="002A6CAE" w:rsidRPr="005C7C96" w:rsidRDefault="002A6CAE" w:rsidP="009D4AA7">
            <w:pPr>
              <w:tabs>
                <w:tab w:val="left" w:pos="687"/>
                <w:tab w:val="left" w:pos="689"/>
              </w:tabs>
              <w:spacing w:beforeLines="40" w:before="96" w:afterLines="40" w:after="96" w:line="240" w:lineRule="auto"/>
              <w:ind w:right="174"/>
              <w:rPr>
                <w:szCs w:val="18"/>
              </w:rPr>
            </w:pPr>
            <w:r w:rsidRPr="006A613F">
              <w:rPr>
                <w:szCs w:val="18"/>
              </w:rPr>
              <w:t xml:space="preserve">IR.05.04.01.02 </w:t>
            </w:r>
            <w:r>
              <w:rPr>
                <w:szCs w:val="18"/>
              </w:rPr>
              <w:t>-</w:t>
            </w:r>
            <w:r w:rsidRPr="006A613F">
              <w:rPr>
                <w:szCs w:val="18"/>
              </w:rPr>
              <w:t xml:space="preserve"> IR.05.04.01.04</w:t>
            </w:r>
            <w:r>
              <w:rPr>
                <w:szCs w:val="18"/>
              </w:rPr>
              <w:t xml:space="preserve"> (A)</w:t>
            </w:r>
          </w:p>
        </w:tc>
        <w:tc>
          <w:tcPr>
            <w:tcW w:w="2369" w:type="dxa"/>
            <w:tcBorders>
              <w:top w:val="single" w:sz="4" w:space="0" w:color="auto"/>
              <w:left w:val="single" w:sz="4" w:space="0" w:color="auto"/>
              <w:bottom w:val="single" w:sz="4" w:space="0" w:color="auto"/>
              <w:right w:val="single" w:sz="4" w:space="0" w:color="auto"/>
            </w:tcBorders>
          </w:tcPr>
          <w:p w14:paraId="1711B40C" w14:textId="30ED6A6D" w:rsidR="002A6CAE" w:rsidRPr="005C7C96" w:rsidRDefault="002A6CAE" w:rsidP="009D4AA7">
            <w:pPr>
              <w:tabs>
                <w:tab w:val="left" w:pos="687"/>
                <w:tab w:val="left" w:pos="689"/>
              </w:tabs>
              <w:spacing w:beforeLines="40" w:before="96" w:afterLines="40" w:after="96" w:line="240" w:lineRule="auto"/>
              <w:ind w:right="174"/>
              <w:rPr>
                <w:szCs w:val="18"/>
              </w:rPr>
            </w:pPr>
            <w:r w:rsidRPr="00A51F58">
              <w:rPr>
                <w:szCs w:val="18"/>
              </w:rPr>
              <w:t>Non-life income, expenditure and business model analysis: plan year 1</w:t>
            </w:r>
            <w:r>
              <w:rPr>
                <w:szCs w:val="18"/>
              </w:rPr>
              <w:t>-3</w:t>
            </w:r>
          </w:p>
        </w:tc>
        <w:tc>
          <w:tcPr>
            <w:tcW w:w="3270" w:type="dxa"/>
            <w:tcBorders>
              <w:top w:val="single" w:sz="4" w:space="0" w:color="auto"/>
              <w:left w:val="single" w:sz="4" w:space="0" w:color="auto"/>
              <w:bottom w:val="single" w:sz="4" w:space="0" w:color="auto"/>
              <w:right w:val="single" w:sz="4" w:space="0" w:color="auto"/>
            </w:tcBorders>
          </w:tcPr>
          <w:p w14:paraId="1D34FA64" w14:textId="3C906E5B" w:rsidR="002A6CAE" w:rsidRDefault="005703FE" w:rsidP="009D4AA7">
            <w:pPr>
              <w:tabs>
                <w:tab w:val="left" w:pos="687"/>
                <w:tab w:val="left" w:pos="689"/>
              </w:tabs>
              <w:spacing w:beforeLines="40" w:before="96" w:afterLines="40" w:after="96" w:line="240" w:lineRule="auto"/>
              <w:ind w:right="174"/>
            </w:pPr>
            <w:r>
              <w:t xml:space="preserve">Syndicates report </w:t>
            </w:r>
            <w:r w:rsidR="006E277C">
              <w:t xml:space="preserve">plan data to Lloyd’s </w:t>
            </w:r>
            <w:r w:rsidR="002614D3">
              <w:t>in the Syndicate Business Forecast (SBF)</w:t>
            </w:r>
            <w:r w:rsidR="007752C8">
              <w:t>,</w:t>
            </w:r>
            <w:r w:rsidR="7E185B02">
              <w:t xml:space="preserve"> therefore plan years 1–3 </w:t>
            </w:r>
            <w:r w:rsidR="70C8FC2A">
              <w:t xml:space="preserve">of the templates </w:t>
            </w:r>
            <w:r w:rsidR="7E185B02">
              <w:t>are not required.</w:t>
            </w:r>
          </w:p>
        </w:tc>
        <w:tc>
          <w:tcPr>
            <w:tcW w:w="2025" w:type="dxa"/>
            <w:tcBorders>
              <w:top w:val="single" w:sz="4" w:space="0" w:color="auto"/>
              <w:left w:val="single" w:sz="4" w:space="0" w:color="auto"/>
              <w:bottom w:val="single" w:sz="4" w:space="0" w:color="auto"/>
              <w:right w:val="single" w:sz="4" w:space="0" w:color="auto"/>
            </w:tcBorders>
          </w:tcPr>
          <w:p w14:paraId="135F7A5D" w14:textId="233708BF" w:rsidR="00153B93" w:rsidRDefault="002019DB" w:rsidP="009D4AA7">
            <w:pPr>
              <w:tabs>
                <w:tab w:val="left" w:pos="687"/>
                <w:tab w:val="left" w:pos="689"/>
              </w:tabs>
              <w:spacing w:beforeLines="40" w:before="96" w:afterLines="40" w:after="96" w:line="240" w:lineRule="auto"/>
              <w:ind w:right="174"/>
            </w:pPr>
            <w:r>
              <w:t xml:space="preserve">1- </w:t>
            </w:r>
            <w:r w:rsidR="002C6D96">
              <w:t>Reported</w:t>
            </w:r>
          </w:p>
          <w:p w14:paraId="1476937D" w14:textId="5560ED1B" w:rsidR="002A6CAE" w:rsidRPr="005C6240" w:rsidRDefault="007522E2" w:rsidP="009D4AA7">
            <w:pPr>
              <w:tabs>
                <w:tab w:val="left" w:pos="687"/>
                <w:tab w:val="left" w:pos="689"/>
              </w:tabs>
              <w:spacing w:beforeLines="40" w:before="96" w:afterLines="40" w:after="96" w:line="240" w:lineRule="auto"/>
              <w:ind w:right="174"/>
            </w:pPr>
            <w:r>
              <w:t>T</w:t>
            </w:r>
            <w:r w:rsidR="00D4215C">
              <w:t xml:space="preserve">emplate </w:t>
            </w:r>
            <w:r w:rsidR="001D01F6">
              <w:t>is</w:t>
            </w:r>
            <w:r w:rsidR="00D4215C">
              <w:t xml:space="preserve"> still required</w:t>
            </w:r>
            <w:r w:rsidR="009C7F4D">
              <w:t xml:space="preserve"> -</w:t>
            </w:r>
            <w:r w:rsidR="001D01F6">
              <w:t xml:space="preserve"> </w:t>
            </w:r>
            <w:r>
              <w:t>only certain worksheets within the template</w:t>
            </w:r>
            <w:r w:rsidR="00153B93">
              <w:t xml:space="preserve"> are not required</w:t>
            </w:r>
            <w:r w:rsidR="009C7F4D">
              <w:t>.</w:t>
            </w:r>
          </w:p>
        </w:tc>
      </w:tr>
      <w:tr w:rsidR="00CD1DF5" w:rsidRPr="00D87146" w14:paraId="524323C6"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2B152DFE" w14:textId="300AD661" w:rsidR="002A6CAE" w:rsidRPr="005C7C96" w:rsidRDefault="002A6CAE" w:rsidP="009D4AA7">
            <w:pPr>
              <w:tabs>
                <w:tab w:val="left" w:pos="687"/>
                <w:tab w:val="left" w:pos="689"/>
              </w:tabs>
              <w:spacing w:beforeLines="40" w:before="96" w:afterLines="40" w:after="96" w:line="240" w:lineRule="auto"/>
              <w:ind w:right="174"/>
              <w:rPr>
                <w:szCs w:val="18"/>
              </w:rPr>
            </w:pPr>
            <w:r w:rsidRPr="006A613F">
              <w:rPr>
                <w:szCs w:val="18"/>
              </w:rPr>
              <w:t xml:space="preserve">IR.05.04.01.06 </w:t>
            </w:r>
            <w:r>
              <w:rPr>
                <w:szCs w:val="18"/>
              </w:rPr>
              <w:t>-</w:t>
            </w:r>
            <w:r w:rsidRPr="006A613F">
              <w:rPr>
                <w:szCs w:val="18"/>
              </w:rPr>
              <w:t>IR.05.04.01.08</w:t>
            </w:r>
            <w:r>
              <w:rPr>
                <w:szCs w:val="18"/>
              </w:rPr>
              <w:t xml:space="preserve"> (A)</w:t>
            </w:r>
          </w:p>
        </w:tc>
        <w:tc>
          <w:tcPr>
            <w:tcW w:w="2369" w:type="dxa"/>
            <w:tcBorders>
              <w:top w:val="single" w:sz="4" w:space="0" w:color="auto"/>
              <w:left w:val="single" w:sz="4" w:space="0" w:color="auto"/>
              <w:bottom w:val="single" w:sz="4" w:space="0" w:color="auto"/>
              <w:right w:val="single" w:sz="4" w:space="0" w:color="auto"/>
            </w:tcBorders>
          </w:tcPr>
          <w:p w14:paraId="66924356" w14:textId="0FC97978" w:rsidR="002A6CAE" w:rsidRPr="005C7C96" w:rsidRDefault="002A6CAE" w:rsidP="009D4AA7">
            <w:pPr>
              <w:tabs>
                <w:tab w:val="left" w:pos="687"/>
                <w:tab w:val="left" w:pos="689"/>
              </w:tabs>
              <w:spacing w:beforeLines="40" w:before="96" w:afterLines="40" w:after="96" w:line="240" w:lineRule="auto"/>
              <w:ind w:right="174"/>
              <w:rPr>
                <w:szCs w:val="18"/>
              </w:rPr>
            </w:pPr>
            <w:r w:rsidRPr="00085011">
              <w:rPr>
                <w:szCs w:val="18"/>
              </w:rPr>
              <w:t>Non-life income, expenditure and business model analysis: distribution channel split: plan year 1</w:t>
            </w:r>
            <w:r>
              <w:rPr>
                <w:szCs w:val="18"/>
              </w:rPr>
              <w:t>-3</w:t>
            </w:r>
          </w:p>
        </w:tc>
        <w:tc>
          <w:tcPr>
            <w:tcW w:w="3270" w:type="dxa"/>
            <w:tcBorders>
              <w:top w:val="single" w:sz="4" w:space="0" w:color="auto"/>
              <w:left w:val="single" w:sz="4" w:space="0" w:color="auto"/>
              <w:bottom w:val="single" w:sz="4" w:space="0" w:color="auto"/>
              <w:right w:val="single" w:sz="4" w:space="0" w:color="auto"/>
            </w:tcBorders>
          </w:tcPr>
          <w:p w14:paraId="142E20D2" w14:textId="1F351CDF" w:rsidR="002A6CAE" w:rsidRDefault="002614D3" w:rsidP="009D4AA7">
            <w:pPr>
              <w:tabs>
                <w:tab w:val="left" w:pos="687"/>
                <w:tab w:val="left" w:pos="689"/>
              </w:tabs>
              <w:spacing w:beforeLines="40" w:before="96" w:afterLines="40" w:after="96" w:line="240" w:lineRule="auto"/>
              <w:ind w:right="174"/>
            </w:pPr>
            <w:r>
              <w:t>Syndicates report plan data to Lloyd’s in the Syndicate Business Forecast (SBF)</w:t>
            </w:r>
            <w:r w:rsidR="007752C8">
              <w:t>,</w:t>
            </w:r>
            <w:r w:rsidR="314727DE">
              <w:t xml:space="preserve"> therefore plan years 1–3 </w:t>
            </w:r>
            <w:r w:rsidR="10E5F1FB">
              <w:t xml:space="preserve">of the templates </w:t>
            </w:r>
            <w:r w:rsidR="314727DE">
              <w:t>are not required</w:t>
            </w:r>
            <w:r w:rsidR="082A4E4A">
              <w:t>.</w:t>
            </w:r>
          </w:p>
        </w:tc>
        <w:tc>
          <w:tcPr>
            <w:tcW w:w="2025" w:type="dxa"/>
            <w:tcBorders>
              <w:top w:val="single" w:sz="4" w:space="0" w:color="auto"/>
              <w:left w:val="single" w:sz="4" w:space="0" w:color="auto"/>
              <w:bottom w:val="single" w:sz="4" w:space="0" w:color="auto"/>
              <w:right w:val="single" w:sz="4" w:space="0" w:color="auto"/>
            </w:tcBorders>
          </w:tcPr>
          <w:p w14:paraId="261F0459" w14:textId="4A2E005B" w:rsidR="00AC2E49" w:rsidRDefault="00AC2E49" w:rsidP="009D4AA7">
            <w:pPr>
              <w:tabs>
                <w:tab w:val="left" w:pos="687"/>
                <w:tab w:val="left" w:pos="689"/>
              </w:tabs>
              <w:spacing w:beforeLines="40" w:before="96" w:afterLines="40" w:after="96" w:line="240" w:lineRule="auto"/>
              <w:ind w:right="174"/>
            </w:pPr>
            <w:r>
              <w:t>1- Reported</w:t>
            </w:r>
          </w:p>
          <w:p w14:paraId="48ADE551" w14:textId="7001F233" w:rsidR="002A6CAE" w:rsidRPr="005C6240" w:rsidRDefault="00AC2E49" w:rsidP="009D4AA7">
            <w:pPr>
              <w:tabs>
                <w:tab w:val="left" w:pos="687"/>
                <w:tab w:val="left" w:pos="689"/>
              </w:tabs>
              <w:spacing w:beforeLines="40" w:before="96" w:afterLines="40" w:after="96" w:line="240" w:lineRule="auto"/>
              <w:ind w:right="174"/>
            </w:pPr>
            <w:r>
              <w:t>Template still required</w:t>
            </w:r>
            <w:r w:rsidR="009C7F4D">
              <w:t xml:space="preserve"> -</w:t>
            </w:r>
            <w:r w:rsidR="001050D0">
              <w:t xml:space="preserve"> </w:t>
            </w:r>
            <w:r>
              <w:t>only certain worksheets within the template are not required</w:t>
            </w:r>
            <w:r w:rsidR="009C7F4D">
              <w:t>.</w:t>
            </w:r>
          </w:p>
        </w:tc>
      </w:tr>
      <w:tr w:rsidR="00CD1DF5" w:rsidRPr="00D87146" w14:paraId="7482F65F"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47314A15" w14:textId="6E027911"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IR.05.08.01</w:t>
            </w:r>
            <w:r w:rsidR="002069B2">
              <w:rPr>
                <w:szCs w:val="18"/>
              </w:rPr>
              <w:t xml:space="preserve"> </w:t>
            </w:r>
            <w:r w:rsidR="00E4517D">
              <w:rPr>
                <w:szCs w:val="18"/>
              </w:rPr>
              <w:t>(A)</w:t>
            </w:r>
          </w:p>
        </w:tc>
        <w:tc>
          <w:tcPr>
            <w:tcW w:w="2369" w:type="dxa"/>
            <w:tcBorders>
              <w:top w:val="single" w:sz="4" w:space="0" w:color="auto"/>
              <w:left w:val="single" w:sz="4" w:space="0" w:color="auto"/>
              <w:bottom w:val="single" w:sz="4" w:space="0" w:color="auto"/>
              <w:right w:val="single" w:sz="4" w:space="0" w:color="auto"/>
            </w:tcBorders>
          </w:tcPr>
          <w:p w14:paraId="48F3DCD2"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Material Pooling Arrangements</w:t>
            </w:r>
          </w:p>
        </w:tc>
        <w:tc>
          <w:tcPr>
            <w:tcW w:w="3270" w:type="dxa"/>
            <w:tcBorders>
              <w:top w:val="single" w:sz="4" w:space="0" w:color="auto"/>
              <w:left w:val="single" w:sz="4" w:space="0" w:color="auto"/>
              <w:bottom w:val="single" w:sz="4" w:space="0" w:color="auto"/>
              <w:right w:val="single" w:sz="4" w:space="0" w:color="auto"/>
            </w:tcBorders>
          </w:tcPr>
          <w:p w14:paraId="4E6B5249" w14:textId="6D61A73E" w:rsidR="00B171B2" w:rsidRPr="005C7C96" w:rsidRDefault="00B171B2" w:rsidP="009D4AA7">
            <w:pPr>
              <w:tabs>
                <w:tab w:val="left" w:pos="687"/>
                <w:tab w:val="left" w:pos="689"/>
              </w:tabs>
              <w:spacing w:beforeLines="40" w:before="96" w:afterLines="40" w:after="96" w:line="240" w:lineRule="auto"/>
              <w:ind w:right="174"/>
              <w:rPr>
                <w:szCs w:val="18"/>
              </w:rPr>
            </w:pPr>
            <w:r>
              <w:t xml:space="preserve">Syndicates are </w:t>
            </w:r>
            <w:r w:rsidRPr="008F407F">
              <w:t xml:space="preserve">not </w:t>
            </w:r>
            <w:r w:rsidRPr="00A22118">
              <w:t>permitted</w:t>
            </w:r>
            <w:r>
              <w:t xml:space="preserve"> to enter into pooling arrangements (</w:t>
            </w:r>
            <w:r w:rsidR="00E36AF6">
              <w:t>m</w:t>
            </w:r>
            <w:r>
              <w:t>ember liability must be several</w:t>
            </w:r>
            <w:r w:rsidR="00995638">
              <w:t>,</w:t>
            </w:r>
            <w:r>
              <w:t xml:space="preserve"> not joint).</w:t>
            </w:r>
          </w:p>
        </w:tc>
        <w:tc>
          <w:tcPr>
            <w:tcW w:w="2025" w:type="dxa"/>
            <w:tcBorders>
              <w:top w:val="single" w:sz="4" w:space="0" w:color="auto"/>
              <w:left w:val="single" w:sz="4" w:space="0" w:color="auto"/>
              <w:bottom w:val="single" w:sz="4" w:space="0" w:color="auto"/>
              <w:right w:val="single" w:sz="4" w:space="0" w:color="auto"/>
            </w:tcBorders>
          </w:tcPr>
          <w:p w14:paraId="064086E0" w14:textId="2A1FF8A1" w:rsidR="00B171B2" w:rsidRDefault="00B171B2" w:rsidP="009D4AA7">
            <w:pPr>
              <w:tabs>
                <w:tab w:val="left" w:pos="687"/>
                <w:tab w:val="left" w:pos="689"/>
              </w:tabs>
              <w:spacing w:beforeLines="40" w:before="96" w:afterLines="40" w:after="96" w:line="240" w:lineRule="auto"/>
              <w:ind w:right="174"/>
            </w:pPr>
            <w:r w:rsidRPr="005C6240">
              <w:t xml:space="preserve">3 </w:t>
            </w:r>
            <w:r w:rsidR="006868CD">
              <w:t>-</w:t>
            </w:r>
            <w:r w:rsidRPr="005C6240">
              <w:t xml:space="preserve"> Not due in accordance with instructions of the template</w:t>
            </w:r>
          </w:p>
        </w:tc>
      </w:tr>
      <w:tr w:rsidR="00CD1DF5" w:rsidRPr="00D87146" w14:paraId="1D2D79A2"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5F3280CA" w14:textId="7D6E7F7B"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IR.05.09.01</w:t>
            </w:r>
            <w:r w:rsidR="00E4517D">
              <w:rPr>
                <w:szCs w:val="18"/>
              </w:rPr>
              <w:t xml:space="preserve"> (A)</w:t>
            </w:r>
          </w:p>
        </w:tc>
        <w:tc>
          <w:tcPr>
            <w:tcW w:w="2369" w:type="dxa"/>
            <w:tcBorders>
              <w:top w:val="single" w:sz="4" w:space="0" w:color="auto"/>
              <w:left w:val="single" w:sz="4" w:space="0" w:color="auto"/>
              <w:bottom w:val="single" w:sz="4" w:space="0" w:color="auto"/>
              <w:right w:val="single" w:sz="4" w:space="0" w:color="auto"/>
            </w:tcBorders>
          </w:tcPr>
          <w:p w14:paraId="2F839CFA"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Assessable Mutuals</w:t>
            </w:r>
          </w:p>
        </w:tc>
        <w:tc>
          <w:tcPr>
            <w:tcW w:w="3270" w:type="dxa"/>
            <w:tcBorders>
              <w:top w:val="single" w:sz="4" w:space="0" w:color="auto"/>
              <w:left w:val="single" w:sz="4" w:space="0" w:color="auto"/>
              <w:bottom w:val="single" w:sz="4" w:space="0" w:color="auto"/>
              <w:right w:val="single" w:sz="4" w:space="0" w:color="auto"/>
            </w:tcBorders>
          </w:tcPr>
          <w:p w14:paraId="6729E342" w14:textId="7119AC1D" w:rsidR="00B171B2" w:rsidRPr="005C7C96" w:rsidRDefault="00B171B2" w:rsidP="009D4AA7">
            <w:pPr>
              <w:tabs>
                <w:tab w:val="left" w:pos="687"/>
                <w:tab w:val="left" w:pos="689"/>
              </w:tabs>
              <w:spacing w:beforeLines="40" w:before="96" w:afterLines="40" w:after="96" w:line="240" w:lineRule="auto"/>
              <w:ind w:right="174"/>
              <w:rPr>
                <w:szCs w:val="18"/>
              </w:rPr>
            </w:pPr>
            <w:r w:rsidRPr="00D87146">
              <w:rPr>
                <w:szCs w:val="18"/>
              </w:rPr>
              <w:t xml:space="preserve">Syndicates are not </w:t>
            </w:r>
            <w:r w:rsidR="001A5C58">
              <w:rPr>
                <w:szCs w:val="18"/>
              </w:rPr>
              <w:t>a</w:t>
            </w:r>
            <w:r w:rsidRPr="00D87146">
              <w:rPr>
                <w:szCs w:val="18"/>
              </w:rPr>
              <w:t xml:space="preserve">ssessable </w:t>
            </w:r>
            <w:r w:rsidR="001A5C58">
              <w:rPr>
                <w:szCs w:val="18"/>
              </w:rPr>
              <w:t>m</w:t>
            </w:r>
            <w:r w:rsidRPr="00D87146">
              <w:rPr>
                <w:szCs w:val="18"/>
              </w:rPr>
              <w:t>utuals</w:t>
            </w:r>
            <w:r>
              <w:rPr>
                <w:szCs w:val="18"/>
              </w:rPr>
              <w:t>.</w:t>
            </w:r>
          </w:p>
        </w:tc>
        <w:tc>
          <w:tcPr>
            <w:tcW w:w="2025" w:type="dxa"/>
            <w:tcBorders>
              <w:top w:val="single" w:sz="4" w:space="0" w:color="auto"/>
              <w:left w:val="single" w:sz="4" w:space="0" w:color="auto"/>
              <w:bottom w:val="single" w:sz="4" w:space="0" w:color="auto"/>
              <w:right w:val="single" w:sz="4" w:space="0" w:color="auto"/>
            </w:tcBorders>
          </w:tcPr>
          <w:p w14:paraId="4D003CE8" w14:textId="7A309F71" w:rsidR="00B171B2" w:rsidRPr="00D87146" w:rsidRDefault="00B171B2" w:rsidP="009D4AA7">
            <w:pPr>
              <w:tabs>
                <w:tab w:val="left" w:pos="687"/>
                <w:tab w:val="left" w:pos="689"/>
              </w:tabs>
              <w:spacing w:beforeLines="40" w:before="96" w:afterLines="40" w:after="96" w:line="240" w:lineRule="auto"/>
              <w:ind w:right="174"/>
              <w:rPr>
                <w:szCs w:val="18"/>
              </w:rPr>
            </w:pPr>
            <w:r w:rsidRPr="005C6240">
              <w:rPr>
                <w:szCs w:val="18"/>
              </w:rPr>
              <w:t xml:space="preserve">3 </w:t>
            </w:r>
            <w:r w:rsidR="006868CD">
              <w:rPr>
                <w:szCs w:val="18"/>
              </w:rPr>
              <w:t>-</w:t>
            </w:r>
            <w:r w:rsidRPr="005C6240">
              <w:rPr>
                <w:szCs w:val="18"/>
              </w:rPr>
              <w:t xml:space="preserve"> Not due in accordance with instructions of the template</w:t>
            </w:r>
          </w:p>
        </w:tc>
      </w:tr>
      <w:tr w:rsidR="00CD1DF5" w:rsidRPr="00D87146" w14:paraId="4518117D"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749FFE29" w14:textId="4751DBCB"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IR.05.10.01</w:t>
            </w:r>
            <w:r w:rsidR="00E4517D">
              <w:rPr>
                <w:szCs w:val="18"/>
              </w:rPr>
              <w:t xml:space="preserve"> </w:t>
            </w:r>
            <w:r w:rsidR="004F60DD">
              <w:rPr>
                <w:szCs w:val="18"/>
              </w:rPr>
              <w:t>(A)</w:t>
            </w:r>
          </w:p>
        </w:tc>
        <w:tc>
          <w:tcPr>
            <w:tcW w:w="2369" w:type="dxa"/>
            <w:tcBorders>
              <w:top w:val="single" w:sz="4" w:space="0" w:color="auto"/>
              <w:left w:val="single" w:sz="4" w:space="0" w:color="auto"/>
              <w:bottom w:val="single" w:sz="4" w:space="0" w:color="auto"/>
              <w:right w:val="single" w:sz="4" w:space="0" w:color="auto"/>
            </w:tcBorders>
          </w:tcPr>
          <w:p w14:paraId="38E66195" w14:textId="00ECBC1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Excess capital generation (</w:t>
            </w:r>
            <w:r w:rsidR="00594F0E">
              <w:rPr>
                <w:szCs w:val="18"/>
              </w:rPr>
              <w:t>L</w:t>
            </w:r>
            <w:r w:rsidRPr="005C7C96">
              <w:rPr>
                <w:szCs w:val="18"/>
              </w:rPr>
              <w:t>ife)</w:t>
            </w:r>
          </w:p>
        </w:tc>
        <w:tc>
          <w:tcPr>
            <w:tcW w:w="3270" w:type="dxa"/>
            <w:tcBorders>
              <w:top w:val="single" w:sz="4" w:space="0" w:color="auto"/>
              <w:left w:val="single" w:sz="4" w:space="0" w:color="auto"/>
              <w:bottom w:val="single" w:sz="4" w:space="0" w:color="auto"/>
              <w:right w:val="single" w:sz="4" w:space="0" w:color="auto"/>
            </w:tcBorders>
          </w:tcPr>
          <w:p w14:paraId="793A602D" w14:textId="5D031C27" w:rsidR="00B171B2" w:rsidRPr="00BC53E1" w:rsidRDefault="00D24227" w:rsidP="009D4AA7">
            <w:pPr>
              <w:tabs>
                <w:tab w:val="left" w:pos="687"/>
                <w:tab w:val="left" w:pos="689"/>
              </w:tabs>
              <w:spacing w:beforeLines="40" w:before="96" w:afterLines="40" w:after="96" w:line="240" w:lineRule="auto"/>
              <w:ind w:right="174"/>
            </w:pPr>
            <w:r>
              <w:t xml:space="preserve">The </w:t>
            </w:r>
            <w:r w:rsidR="00B171B2">
              <w:t xml:space="preserve">PRA reporting threshold </w:t>
            </w:r>
            <w:r>
              <w:t xml:space="preserve">is </w:t>
            </w:r>
            <w:r w:rsidR="00B171B2">
              <w:t xml:space="preserve">not exceeded at Lloyd’s </w:t>
            </w:r>
            <w:r w:rsidR="00074F17">
              <w:t>or syndicate level</w:t>
            </w:r>
            <w:r w:rsidR="00B171B2">
              <w:t xml:space="preserve"> and therefore </w:t>
            </w:r>
            <w:r w:rsidR="00845791">
              <w:t xml:space="preserve">this </w:t>
            </w:r>
            <w:r w:rsidR="001A2023">
              <w:t>template</w:t>
            </w:r>
            <w:r w:rsidR="00794A06">
              <w:t xml:space="preserve"> is</w:t>
            </w:r>
            <w:r w:rsidR="00B171B2">
              <w:t xml:space="preserve"> not required</w:t>
            </w:r>
            <w:r w:rsidR="00C93337">
              <w:t>.</w:t>
            </w:r>
          </w:p>
        </w:tc>
        <w:tc>
          <w:tcPr>
            <w:tcW w:w="2025" w:type="dxa"/>
            <w:tcBorders>
              <w:top w:val="single" w:sz="4" w:space="0" w:color="auto"/>
              <w:left w:val="single" w:sz="4" w:space="0" w:color="auto"/>
              <w:bottom w:val="single" w:sz="4" w:space="0" w:color="auto"/>
              <w:right w:val="single" w:sz="4" w:space="0" w:color="auto"/>
            </w:tcBorders>
          </w:tcPr>
          <w:p w14:paraId="4F889063" w14:textId="3A4A3C1A" w:rsidR="00B171B2" w:rsidRDefault="00B171B2" w:rsidP="009D4AA7">
            <w:pPr>
              <w:tabs>
                <w:tab w:val="left" w:pos="687"/>
                <w:tab w:val="left" w:pos="689"/>
              </w:tabs>
              <w:spacing w:beforeLines="40" w:before="96" w:afterLines="40" w:after="96" w:line="240" w:lineRule="auto"/>
              <w:ind w:right="174"/>
            </w:pPr>
            <w:r w:rsidRPr="005C6240">
              <w:t xml:space="preserve">3 </w:t>
            </w:r>
            <w:r w:rsidR="006868CD">
              <w:t>-</w:t>
            </w:r>
            <w:r w:rsidRPr="005C6240">
              <w:t xml:space="preserve"> Not due in accordance with instructions of the template</w:t>
            </w:r>
          </w:p>
        </w:tc>
      </w:tr>
      <w:tr w:rsidR="00074C03" w:rsidRPr="00D87146" w14:paraId="4116D301"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5944FF7B" w14:textId="1F5053AA" w:rsidR="00074C03" w:rsidRPr="005C7C96" w:rsidRDefault="00074C03" w:rsidP="00074C03">
            <w:pPr>
              <w:tabs>
                <w:tab w:val="left" w:pos="687"/>
                <w:tab w:val="left" w:pos="689"/>
              </w:tabs>
              <w:spacing w:beforeLines="40" w:before="96" w:afterLines="40" w:after="96" w:line="240" w:lineRule="auto"/>
              <w:ind w:right="174"/>
              <w:rPr>
                <w:szCs w:val="18"/>
              </w:rPr>
            </w:pPr>
            <w:r w:rsidRPr="006F7B18">
              <w:t>IR.12.04.01</w:t>
            </w:r>
            <w:r w:rsidR="00CA196D">
              <w:t xml:space="preserve"> (A)</w:t>
            </w:r>
          </w:p>
        </w:tc>
        <w:tc>
          <w:tcPr>
            <w:tcW w:w="2369" w:type="dxa"/>
            <w:tcBorders>
              <w:top w:val="single" w:sz="4" w:space="0" w:color="auto"/>
              <w:left w:val="single" w:sz="4" w:space="0" w:color="auto"/>
              <w:bottom w:val="single" w:sz="4" w:space="0" w:color="auto"/>
              <w:right w:val="single" w:sz="4" w:space="0" w:color="auto"/>
            </w:tcBorders>
          </w:tcPr>
          <w:p w14:paraId="4709F09E" w14:textId="358C8DA6" w:rsidR="00074C03" w:rsidRPr="005C7C96" w:rsidRDefault="00074C03" w:rsidP="00074C03">
            <w:pPr>
              <w:tabs>
                <w:tab w:val="left" w:pos="687"/>
                <w:tab w:val="left" w:pos="689"/>
              </w:tabs>
              <w:spacing w:beforeLines="40" w:before="96" w:afterLines="40" w:after="96" w:line="240" w:lineRule="auto"/>
              <w:ind w:right="174"/>
              <w:rPr>
                <w:szCs w:val="18"/>
              </w:rPr>
            </w:pPr>
            <w:r w:rsidRPr="006F7B18">
              <w:t>Best estimate assumptions for life insurance risks</w:t>
            </w:r>
          </w:p>
        </w:tc>
        <w:tc>
          <w:tcPr>
            <w:tcW w:w="3270" w:type="dxa"/>
            <w:tcBorders>
              <w:top w:val="single" w:sz="4" w:space="0" w:color="auto"/>
              <w:left w:val="single" w:sz="4" w:space="0" w:color="auto"/>
              <w:bottom w:val="single" w:sz="4" w:space="0" w:color="auto"/>
              <w:right w:val="single" w:sz="4" w:space="0" w:color="auto"/>
            </w:tcBorders>
          </w:tcPr>
          <w:p w14:paraId="6360BC8E" w14:textId="6C22E641" w:rsidR="00074C03" w:rsidRDefault="00074C03" w:rsidP="00074C03">
            <w:pPr>
              <w:tabs>
                <w:tab w:val="left" w:pos="687"/>
                <w:tab w:val="left" w:pos="689"/>
              </w:tabs>
              <w:spacing w:beforeLines="40" w:before="96" w:afterLines="40" w:after="96" w:line="240" w:lineRule="auto"/>
              <w:ind w:right="174"/>
            </w:pPr>
            <w:r w:rsidRPr="006F7B18">
              <w:t>The aggregate life best estimate for the Society of Lloyd’s, excluding non-life annuities, is negligible; therefore, completion of this template is not required for syndicates.</w:t>
            </w:r>
          </w:p>
        </w:tc>
        <w:tc>
          <w:tcPr>
            <w:tcW w:w="2025" w:type="dxa"/>
            <w:tcBorders>
              <w:top w:val="single" w:sz="4" w:space="0" w:color="auto"/>
              <w:left w:val="single" w:sz="4" w:space="0" w:color="auto"/>
              <w:bottom w:val="single" w:sz="4" w:space="0" w:color="auto"/>
              <w:right w:val="single" w:sz="4" w:space="0" w:color="auto"/>
            </w:tcBorders>
          </w:tcPr>
          <w:p w14:paraId="112E87A7" w14:textId="11E83A5C" w:rsidR="00074C03" w:rsidRPr="005C6240" w:rsidRDefault="00074C03" w:rsidP="00074C03">
            <w:pPr>
              <w:tabs>
                <w:tab w:val="left" w:pos="687"/>
                <w:tab w:val="left" w:pos="689"/>
              </w:tabs>
              <w:spacing w:beforeLines="40" w:before="96" w:afterLines="40" w:after="96" w:line="240" w:lineRule="auto"/>
              <w:ind w:right="174"/>
            </w:pPr>
            <w:r w:rsidRPr="006F7B18">
              <w:t>3 - Not due in accordance with instructions of the template</w:t>
            </w:r>
          </w:p>
        </w:tc>
      </w:tr>
      <w:tr w:rsidR="00CD1DF5" w:rsidRPr="00D87146" w14:paraId="6E889BB4"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702C67C2" w14:textId="06AE9D14"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IR.12.05.01</w:t>
            </w:r>
            <w:r w:rsidR="00860C0C">
              <w:rPr>
                <w:szCs w:val="18"/>
              </w:rPr>
              <w:t xml:space="preserve"> (A)</w:t>
            </w:r>
          </w:p>
        </w:tc>
        <w:tc>
          <w:tcPr>
            <w:tcW w:w="2369" w:type="dxa"/>
            <w:tcBorders>
              <w:top w:val="single" w:sz="4" w:space="0" w:color="auto"/>
              <w:left w:val="single" w:sz="4" w:space="0" w:color="auto"/>
              <w:bottom w:val="single" w:sz="4" w:space="0" w:color="auto"/>
              <w:right w:val="single" w:sz="4" w:space="0" w:color="auto"/>
            </w:tcBorders>
          </w:tcPr>
          <w:p w14:paraId="72956EEA"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With-profits values of bonus</w:t>
            </w:r>
          </w:p>
        </w:tc>
        <w:tc>
          <w:tcPr>
            <w:tcW w:w="3270" w:type="dxa"/>
            <w:tcBorders>
              <w:top w:val="single" w:sz="4" w:space="0" w:color="auto"/>
              <w:left w:val="single" w:sz="4" w:space="0" w:color="auto"/>
              <w:bottom w:val="single" w:sz="4" w:space="0" w:color="auto"/>
              <w:right w:val="single" w:sz="4" w:space="0" w:color="auto"/>
            </w:tcBorders>
          </w:tcPr>
          <w:p w14:paraId="69CD0782" w14:textId="5E277FD3" w:rsidR="00B171B2" w:rsidRPr="005C7C96" w:rsidRDefault="003D10FB" w:rsidP="009D4AA7">
            <w:pPr>
              <w:tabs>
                <w:tab w:val="left" w:pos="687"/>
                <w:tab w:val="left" w:pos="689"/>
              </w:tabs>
              <w:spacing w:beforeLines="40" w:before="96" w:afterLines="40" w:after="96" w:line="240" w:lineRule="auto"/>
              <w:ind w:right="174"/>
              <w:rPr>
                <w:szCs w:val="18"/>
              </w:rPr>
            </w:pPr>
            <w:r>
              <w:t>W</w:t>
            </w:r>
            <w:r w:rsidR="00B171B2">
              <w:t>ith-profits business is not written at Lloyd’s.</w:t>
            </w:r>
          </w:p>
        </w:tc>
        <w:tc>
          <w:tcPr>
            <w:tcW w:w="2025" w:type="dxa"/>
            <w:tcBorders>
              <w:top w:val="single" w:sz="4" w:space="0" w:color="auto"/>
              <w:left w:val="single" w:sz="4" w:space="0" w:color="auto"/>
              <w:bottom w:val="single" w:sz="4" w:space="0" w:color="auto"/>
              <w:right w:val="single" w:sz="4" w:space="0" w:color="auto"/>
            </w:tcBorders>
          </w:tcPr>
          <w:p w14:paraId="79A5F3D8" w14:textId="4E9E6583" w:rsidR="00B171B2" w:rsidRDefault="00B171B2" w:rsidP="009D4AA7">
            <w:pPr>
              <w:tabs>
                <w:tab w:val="left" w:pos="687"/>
                <w:tab w:val="left" w:pos="689"/>
              </w:tabs>
              <w:spacing w:beforeLines="40" w:before="96" w:afterLines="40" w:after="96" w:line="240" w:lineRule="auto"/>
              <w:ind w:right="174"/>
            </w:pPr>
            <w:r w:rsidRPr="005C6240">
              <w:t xml:space="preserve">3 </w:t>
            </w:r>
            <w:r w:rsidR="006868CD">
              <w:t>-</w:t>
            </w:r>
            <w:r w:rsidRPr="005C6240">
              <w:t xml:space="preserve"> Not due in accordance with instructions of the template</w:t>
            </w:r>
          </w:p>
        </w:tc>
      </w:tr>
      <w:tr w:rsidR="00CD1DF5" w:rsidRPr="00D87146" w14:paraId="45DCE1A0"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09CA3A83" w14:textId="43A93A2B"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IR.12.06.01</w:t>
            </w:r>
            <w:r w:rsidR="00860C0C">
              <w:rPr>
                <w:szCs w:val="18"/>
              </w:rPr>
              <w:t xml:space="preserve"> (A)</w:t>
            </w:r>
          </w:p>
        </w:tc>
        <w:tc>
          <w:tcPr>
            <w:tcW w:w="2369" w:type="dxa"/>
            <w:tcBorders>
              <w:top w:val="single" w:sz="4" w:space="0" w:color="auto"/>
              <w:left w:val="single" w:sz="4" w:space="0" w:color="auto"/>
              <w:bottom w:val="single" w:sz="4" w:space="0" w:color="auto"/>
              <w:right w:val="single" w:sz="4" w:space="0" w:color="auto"/>
            </w:tcBorders>
          </w:tcPr>
          <w:p w14:paraId="2E335948"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With-profits assets and liabilities</w:t>
            </w:r>
          </w:p>
        </w:tc>
        <w:tc>
          <w:tcPr>
            <w:tcW w:w="3270" w:type="dxa"/>
            <w:tcBorders>
              <w:top w:val="single" w:sz="4" w:space="0" w:color="auto"/>
              <w:left w:val="single" w:sz="4" w:space="0" w:color="auto"/>
              <w:bottom w:val="single" w:sz="4" w:space="0" w:color="auto"/>
              <w:right w:val="single" w:sz="4" w:space="0" w:color="auto"/>
            </w:tcBorders>
          </w:tcPr>
          <w:p w14:paraId="02F4E0A6" w14:textId="1A7EDEC9" w:rsidR="00B171B2" w:rsidRPr="005C7C96" w:rsidRDefault="006B5220" w:rsidP="009D4AA7">
            <w:pPr>
              <w:tabs>
                <w:tab w:val="left" w:pos="687"/>
                <w:tab w:val="left" w:pos="689"/>
              </w:tabs>
              <w:spacing w:beforeLines="40" w:before="96" w:afterLines="40" w:after="96" w:line="240" w:lineRule="auto"/>
              <w:ind w:right="174"/>
              <w:rPr>
                <w:szCs w:val="18"/>
              </w:rPr>
            </w:pPr>
            <w:r>
              <w:t>W</w:t>
            </w:r>
            <w:r w:rsidR="00B171B2">
              <w:t>ith-profits business is not written at Lloyd’s.</w:t>
            </w:r>
          </w:p>
        </w:tc>
        <w:tc>
          <w:tcPr>
            <w:tcW w:w="2025" w:type="dxa"/>
            <w:tcBorders>
              <w:top w:val="single" w:sz="4" w:space="0" w:color="auto"/>
              <w:left w:val="single" w:sz="4" w:space="0" w:color="auto"/>
              <w:bottom w:val="single" w:sz="4" w:space="0" w:color="auto"/>
              <w:right w:val="single" w:sz="4" w:space="0" w:color="auto"/>
            </w:tcBorders>
          </w:tcPr>
          <w:p w14:paraId="075AEA58" w14:textId="1D50493A" w:rsidR="00B171B2" w:rsidRDefault="00B171B2" w:rsidP="009D4AA7">
            <w:pPr>
              <w:tabs>
                <w:tab w:val="left" w:pos="687"/>
                <w:tab w:val="left" w:pos="689"/>
              </w:tabs>
              <w:spacing w:beforeLines="40" w:before="96" w:afterLines="40" w:after="96" w:line="240" w:lineRule="auto"/>
              <w:ind w:right="174"/>
            </w:pPr>
            <w:r w:rsidRPr="005C6240">
              <w:t xml:space="preserve">3 </w:t>
            </w:r>
            <w:r w:rsidR="006868CD">
              <w:t>-</w:t>
            </w:r>
            <w:r w:rsidRPr="005C6240">
              <w:t xml:space="preserve"> Not due in accordance with instructions of the template</w:t>
            </w:r>
          </w:p>
        </w:tc>
      </w:tr>
      <w:tr w:rsidR="00CD1DF5" w:rsidRPr="00D87146" w14:paraId="7C655D41"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0204E299" w14:textId="77777777" w:rsidR="007658D8" w:rsidRDefault="007658D8" w:rsidP="009D4AA7">
            <w:pPr>
              <w:tabs>
                <w:tab w:val="left" w:pos="687"/>
                <w:tab w:val="left" w:pos="689"/>
              </w:tabs>
              <w:spacing w:beforeLines="40" w:before="96" w:afterLines="40" w:after="96" w:line="240" w:lineRule="auto"/>
              <w:ind w:right="174"/>
              <w:rPr>
                <w:szCs w:val="18"/>
              </w:rPr>
            </w:pPr>
            <w:r>
              <w:rPr>
                <w:szCs w:val="18"/>
              </w:rPr>
              <w:t>IR.14.01.01 (A)</w:t>
            </w:r>
          </w:p>
          <w:p w14:paraId="19F767FE" w14:textId="3DE7C3A7" w:rsidR="007658D8" w:rsidRPr="005C7C96" w:rsidRDefault="00122ADF" w:rsidP="009D4AA7">
            <w:pPr>
              <w:tabs>
                <w:tab w:val="left" w:pos="687"/>
                <w:tab w:val="left" w:pos="689"/>
              </w:tabs>
              <w:spacing w:beforeLines="40" w:before="96" w:afterLines="40" w:after="96" w:line="240" w:lineRule="auto"/>
              <w:ind w:right="174"/>
              <w:rPr>
                <w:szCs w:val="18"/>
              </w:rPr>
            </w:pPr>
            <w:r>
              <w:rPr>
                <w:szCs w:val="18"/>
              </w:rPr>
              <w:t>(Non-life syndicates)</w:t>
            </w:r>
          </w:p>
        </w:tc>
        <w:tc>
          <w:tcPr>
            <w:tcW w:w="2369" w:type="dxa"/>
            <w:tcBorders>
              <w:top w:val="single" w:sz="4" w:space="0" w:color="auto"/>
              <w:left w:val="single" w:sz="4" w:space="0" w:color="auto"/>
              <w:bottom w:val="single" w:sz="4" w:space="0" w:color="auto"/>
              <w:right w:val="single" w:sz="4" w:space="0" w:color="auto"/>
            </w:tcBorders>
          </w:tcPr>
          <w:p w14:paraId="435D31AC" w14:textId="34192D9C" w:rsidR="007658D8" w:rsidRPr="005C7C96" w:rsidRDefault="007658D8" w:rsidP="009D4AA7">
            <w:pPr>
              <w:tabs>
                <w:tab w:val="left" w:pos="687"/>
                <w:tab w:val="left" w:pos="689"/>
              </w:tabs>
              <w:spacing w:beforeLines="40" w:before="96" w:afterLines="40" w:after="96" w:line="240" w:lineRule="auto"/>
              <w:ind w:right="174"/>
              <w:rPr>
                <w:szCs w:val="18"/>
              </w:rPr>
            </w:pPr>
            <w:r w:rsidRPr="007658D8">
              <w:rPr>
                <w:szCs w:val="18"/>
              </w:rPr>
              <w:t xml:space="preserve">Life obligations analysis  </w:t>
            </w:r>
          </w:p>
        </w:tc>
        <w:tc>
          <w:tcPr>
            <w:tcW w:w="3270" w:type="dxa"/>
            <w:tcBorders>
              <w:top w:val="single" w:sz="4" w:space="0" w:color="auto"/>
              <w:left w:val="single" w:sz="4" w:space="0" w:color="auto"/>
              <w:bottom w:val="single" w:sz="4" w:space="0" w:color="auto"/>
              <w:right w:val="single" w:sz="4" w:space="0" w:color="auto"/>
            </w:tcBorders>
          </w:tcPr>
          <w:p w14:paraId="12C2009A" w14:textId="17933DD4" w:rsidR="007658D8" w:rsidRDefault="000B17EE" w:rsidP="009D4AA7">
            <w:pPr>
              <w:tabs>
                <w:tab w:val="left" w:pos="687"/>
                <w:tab w:val="left" w:pos="689"/>
              </w:tabs>
              <w:spacing w:beforeLines="40" w:before="96" w:afterLines="40" w:after="96" w:line="240" w:lineRule="auto"/>
              <w:ind w:right="174"/>
            </w:pPr>
            <w:r>
              <w:t>This template is scoped out for non-life syndicates</w:t>
            </w:r>
            <w:r w:rsidR="00F60413">
              <w:t xml:space="preserve"> only </w:t>
            </w:r>
            <w:r w:rsidR="00E2365A">
              <w:t>as i</w:t>
            </w:r>
            <w:r w:rsidR="009C186B">
              <w:t>nformation on non-life annuities is reported in other templates (e.g. IR.12.01.01, IR.16.01.01).</w:t>
            </w:r>
          </w:p>
          <w:p w14:paraId="69476860" w14:textId="0168BA46" w:rsidR="007658D8" w:rsidRDefault="005A55A4" w:rsidP="009D4AA7">
            <w:pPr>
              <w:tabs>
                <w:tab w:val="left" w:pos="687"/>
                <w:tab w:val="left" w:pos="689"/>
              </w:tabs>
              <w:spacing w:beforeLines="40" w:before="96" w:afterLines="40" w:after="96" w:line="240" w:lineRule="auto"/>
              <w:ind w:right="174"/>
            </w:pPr>
            <w:r w:rsidRPr="00FA247F">
              <w:rPr>
                <w:b/>
              </w:rPr>
              <w:t>Note</w:t>
            </w:r>
            <w:r>
              <w:t>: Life syndicates are still required to report this template.</w:t>
            </w:r>
          </w:p>
        </w:tc>
        <w:tc>
          <w:tcPr>
            <w:tcW w:w="2025" w:type="dxa"/>
            <w:tcBorders>
              <w:top w:val="single" w:sz="4" w:space="0" w:color="auto"/>
              <w:left w:val="single" w:sz="4" w:space="0" w:color="auto"/>
              <w:bottom w:val="single" w:sz="4" w:space="0" w:color="auto"/>
              <w:right w:val="single" w:sz="4" w:space="0" w:color="auto"/>
            </w:tcBorders>
          </w:tcPr>
          <w:p w14:paraId="737C235B" w14:textId="407BC619" w:rsidR="007658D8" w:rsidRPr="005C6240" w:rsidRDefault="00826BEA" w:rsidP="009D4AA7">
            <w:pPr>
              <w:tabs>
                <w:tab w:val="left" w:pos="687"/>
                <w:tab w:val="left" w:pos="689"/>
              </w:tabs>
              <w:spacing w:beforeLines="40" w:before="96" w:afterLines="40" w:after="96" w:line="240" w:lineRule="auto"/>
              <w:ind w:right="174"/>
            </w:pPr>
            <w:r w:rsidRPr="00826BEA">
              <w:t xml:space="preserve">0 </w:t>
            </w:r>
            <w:r w:rsidR="00CD1DF5">
              <w:t>-</w:t>
            </w:r>
            <w:r w:rsidRPr="00826BEA">
              <w:t xml:space="preserve"> Not reported other reason (in this case special justification is needed)</w:t>
            </w:r>
          </w:p>
        </w:tc>
      </w:tr>
      <w:tr w:rsidR="00CD1DF5" w:rsidRPr="00D87146" w14:paraId="5D4A5099"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45C895AD" w14:textId="522108CE"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 xml:space="preserve">IR.22.01.01 </w:t>
            </w:r>
            <w:r w:rsidR="007037E7">
              <w:rPr>
                <w:szCs w:val="18"/>
              </w:rPr>
              <w:t>(A)</w:t>
            </w:r>
          </w:p>
        </w:tc>
        <w:tc>
          <w:tcPr>
            <w:tcW w:w="2369" w:type="dxa"/>
            <w:tcBorders>
              <w:top w:val="single" w:sz="4" w:space="0" w:color="auto"/>
              <w:left w:val="single" w:sz="4" w:space="0" w:color="auto"/>
              <w:bottom w:val="single" w:sz="4" w:space="0" w:color="auto"/>
              <w:right w:val="single" w:sz="4" w:space="0" w:color="auto"/>
            </w:tcBorders>
          </w:tcPr>
          <w:p w14:paraId="3B22E13E"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Impact of long-term guarantees measures and transitionals</w:t>
            </w:r>
          </w:p>
        </w:tc>
        <w:tc>
          <w:tcPr>
            <w:tcW w:w="3270" w:type="dxa"/>
            <w:tcBorders>
              <w:top w:val="single" w:sz="4" w:space="0" w:color="auto"/>
              <w:left w:val="single" w:sz="4" w:space="0" w:color="auto"/>
              <w:bottom w:val="single" w:sz="4" w:space="0" w:color="auto"/>
              <w:right w:val="single" w:sz="4" w:space="0" w:color="auto"/>
            </w:tcBorders>
          </w:tcPr>
          <w:p w14:paraId="4427E7BB" w14:textId="77777777" w:rsidR="00B171B2" w:rsidRPr="005C7C96" w:rsidRDefault="00B171B2" w:rsidP="009D4AA7">
            <w:pPr>
              <w:tabs>
                <w:tab w:val="left" w:pos="687"/>
                <w:tab w:val="left" w:pos="689"/>
              </w:tabs>
              <w:spacing w:beforeLines="40" w:before="96" w:afterLines="40" w:after="96" w:line="240" w:lineRule="auto"/>
              <w:ind w:right="174"/>
              <w:rPr>
                <w:szCs w:val="18"/>
              </w:rPr>
            </w:pPr>
            <w:r>
              <w:rPr>
                <w:szCs w:val="18"/>
              </w:rPr>
              <w:t>Syndicates do not have</w:t>
            </w:r>
            <w:r w:rsidRPr="00D87146">
              <w:rPr>
                <w:szCs w:val="18"/>
              </w:rPr>
              <w:t xml:space="preserve"> approval to apply long term guarantees and transitionals</w:t>
            </w:r>
            <w:r>
              <w:rPr>
                <w:szCs w:val="18"/>
              </w:rPr>
              <w:t>.</w:t>
            </w:r>
          </w:p>
        </w:tc>
        <w:tc>
          <w:tcPr>
            <w:tcW w:w="2025" w:type="dxa"/>
            <w:tcBorders>
              <w:top w:val="single" w:sz="4" w:space="0" w:color="auto"/>
              <w:left w:val="single" w:sz="4" w:space="0" w:color="auto"/>
              <w:bottom w:val="single" w:sz="4" w:space="0" w:color="auto"/>
              <w:right w:val="single" w:sz="4" w:space="0" w:color="auto"/>
            </w:tcBorders>
          </w:tcPr>
          <w:p w14:paraId="49F1D377" w14:textId="2EB97E96" w:rsidR="00B171B2" w:rsidRDefault="00B171B2" w:rsidP="009D4AA7">
            <w:pPr>
              <w:tabs>
                <w:tab w:val="left" w:pos="687"/>
                <w:tab w:val="left" w:pos="689"/>
              </w:tabs>
              <w:spacing w:beforeLines="40" w:before="96" w:afterLines="40" w:after="96" w:line="240" w:lineRule="auto"/>
              <w:ind w:right="174"/>
              <w:rPr>
                <w:szCs w:val="18"/>
              </w:rPr>
            </w:pPr>
            <w:r w:rsidRPr="004611A0">
              <w:rPr>
                <w:szCs w:val="18"/>
              </w:rPr>
              <w:t xml:space="preserve">2 </w:t>
            </w:r>
            <w:r w:rsidR="00CD1DF5">
              <w:rPr>
                <w:szCs w:val="18"/>
              </w:rPr>
              <w:t>-</w:t>
            </w:r>
            <w:r w:rsidRPr="004611A0">
              <w:rPr>
                <w:szCs w:val="18"/>
              </w:rPr>
              <w:t xml:space="preserve"> Not reported as no long term guarantees measures (LTG) measures or transitionals are applied</w:t>
            </w:r>
          </w:p>
        </w:tc>
      </w:tr>
      <w:tr w:rsidR="00CD1DF5" w:rsidRPr="00D87146" w14:paraId="3F75C780"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0702EBA8" w14:textId="5251D35A"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 xml:space="preserve">IR.22.04.01 </w:t>
            </w:r>
            <w:r w:rsidR="007037E7">
              <w:rPr>
                <w:szCs w:val="18"/>
              </w:rPr>
              <w:t>(A)</w:t>
            </w:r>
          </w:p>
        </w:tc>
        <w:tc>
          <w:tcPr>
            <w:tcW w:w="2369" w:type="dxa"/>
            <w:tcBorders>
              <w:top w:val="single" w:sz="4" w:space="0" w:color="auto"/>
              <w:left w:val="single" w:sz="4" w:space="0" w:color="auto"/>
              <w:bottom w:val="single" w:sz="4" w:space="0" w:color="auto"/>
              <w:right w:val="single" w:sz="4" w:space="0" w:color="auto"/>
            </w:tcBorders>
          </w:tcPr>
          <w:p w14:paraId="161738FE"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Information on the transitional on interest rates calculation</w:t>
            </w:r>
          </w:p>
        </w:tc>
        <w:tc>
          <w:tcPr>
            <w:tcW w:w="3270" w:type="dxa"/>
            <w:tcBorders>
              <w:top w:val="single" w:sz="4" w:space="0" w:color="auto"/>
              <w:left w:val="single" w:sz="4" w:space="0" w:color="auto"/>
              <w:bottom w:val="single" w:sz="4" w:space="0" w:color="auto"/>
              <w:right w:val="single" w:sz="4" w:space="0" w:color="auto"/>
            </w:tcBorders>
          </w:tcPr>
          <w:p w14:paraId="13F21B27" w14:textId="77777777" w:rsidR="00B171B2" w:rsidRPr="005C7C96" w:rsidRDefault="00B171B2" w:rsidP="009D4AA7">
            <w:pPr>
              <w:tabs>
                <w:tab w:val="left" w:pos="687"/>
                <w:tab w:val="left" w:pos="689"/>
              </w:tabs>
              <w:spacing w:beforeLines="40" w:before="96" w:afterLines="40" w:after="96" w:line="240" w:lineRule="auto"/>
              <w:ind w:right="174"/>
              <w:rPr>
                <w:szCs w:val="18"/>
              </w:rPr>
            </w:pPr>
            <w:r>
              <w:rPr>
                <w:szCs w:val="18"/>
              </w:rPr>
              <w:t>Syndicates do not have</w:t>
            </w:r>
            <w:r w:rsidRPr="00D87146">
              <w:rPr>
                <w:szCs w:val="18"/>
              </w:rPr>
              <w:t xml:space="preserve"> approval to apply transitional on interest rates</w:t>
            </w:r>
            <w:r>
              <w:rPr>
                <w:szCs w:val="18"/>
              </w:rPr>
              <w:t>.</w:t>
            </w:r>
          </w:p>
        </w:tc>
        <w:tc>
          <w:tcPr>
            <w:tcW w:w="2025" w:type="dxa"/>
            <w:tcBorders>
              <w:top w:val="single" w:sz="4" w:space="0" w:color="auto"/>
              <w:left w:val="single" w:sz="4" w:space="0" w:color="auto"/>
              <w:bottom w:val="single" w:sz="4" w:space="0" w:color="auto"/>
              <w:right w:val="single" w:sz="4" w:space="0" w:color="auto"/>
            </w:tcBorders>
          </w:tcPr>
          <w:p w14:paraId="4A086775" w14:textId="6FB01D66" w:rsidR="00B171B2" w:rsidRDefault="00B171B2" w:rsidP="009D4AA7">
            <w:pPr>
              <w:tabs>
                <w:tab w:val="left" w:pos="687"/>
                <w:tab w:val="left" w:pos="689"/>
              </w:tabs>
              <w:spacing w:beforeLines="40" w:before="96" w:afterLines="40" w:after="96" w:line="240" w:lineRule="auto"/>
              <w:ind w:right="174"/>
              <w:rPr>
                <w:szCs w:val="18"/>
              </w:rPr>
            </w:pPr>
            <w:r w:rsidRPr="003744CB">
              <w:rPr>
                <w:szCs w:val="18"/>
              </w:rPr>
              <w:t xml:space="preserve">2 </w:t>
            </w:r>
            <w:r w:rsidR="00CD1DF5">
              <w:rPr>
                <w:szCs w:val="18"/>
              </w:rPr>
              <w:t>-</w:t>
            </w:r>
            <w:r w:rsidRPr="003744CB">
              <w:rPr>
                <w:szCs w:val="18"/>
              </w:rPr>
              <w:t xml:space="preserve"> Not reported as no such transitional measure is applied</w:t>
            </w:r>
          </w:p>
        </w:tc>
      </w:tr>
      <w:tr w:rsidR="00CD1DF5" w:rsidRPr="00D87146" w14:paraId="7AE50C96"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247344BB" w14:textId="5F2F751F"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 xml:space="preserve">IR.22.07.01 </w:t>
            </w:r>
            <w:r w:rsidR="007037E7">
              <w:rPr>
                <w:szCs w:val="18"/>
              </w:rPr>
              <w:t>(A)</w:t>
            </w:r>
          </w:p>
        </w:tc>
        <w:tc>
          <w:tcPr>
            <w:tcW w:w="2369" w:type="dxa"/>
            <w:tcBorders>
              <w:top w:val="single" w:sz="4" w:space="0" w:color="auto"/>
              <w:left w:val="single" w:sz="4" w:space="0" w:color="auto"/>
              <w:bottom w:val="single" w:sz="4" w:space="0" w:color="auto"/>
              <w:right w:val="single" w:sz="4" w:space="0" w:color="auto"/>
            </w:tcBorders>
          </w:tcPr>
          <w:p w14:paraId="75207B7E"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Best estimate subject to volatility adjustment by currency</w:t>
            </w:r>
          </w:p>
        </w:tc>
        <w:tc>
          <w:tcPr>
            <w:tcW w:w="3270" w:type="dxa"/>
            <w:tcBorders>
              <w:top w:val="single" w:sz="4" w:space="0" w:color="auto"/>
              <w:left w:val="single" w:sz="4" w:space="0" w:color="auto"/>
              <w:bottom w:val="single" w:sz="4" w:space="0" w:color="auto"/>
              <w:right w:val="single" w:sz="4" w:space="0" w:color="auto"/>
            </w:tcBorders>
          </w:tcPr>
          <w:p w14:paraId="7A2E8E80" w14:textId="77777777" w:rsidR="00B171B2" w:rsidRPr="005C7C96" w:rsidRDefault="00B171B2" w:rsidP="009D4AA7">
            <w:pPr>
              <w:tabs>
                <w:tab w:val="left" w:pos="687"/>
                <w:tab w:val="left" w:pos="689"/>
              </w:tabs>
              <w:spacing w:beforeLines="40" w:before="96" w:afterLines="40" w:after="96" w:line="240" w:lineRule="auto"/>
              <w:ind w:right="174"/>
              <w:rPr>
                <w:szCs w:val="18"/>
              </w:rPr>
            </w:pPr>
            <w:r>
              <w:rPr>
                <w:szCs w:val="18"/>
              </w:rPr>
              <w:t>Syndicates do not have</w:t>
            </w:r>
            <w:r w:rsidRPr="00D87146">
              <w:rPr>
                <w:szCs w:val="18"/>
              </w:rPr>
              <w:t xml:space="preserve"> approval to apply volatility adjustment.</w:t>
            </w:r>
          </w:p>
        </w:tc>
        <w:tc>
          <w:tcPr>
            <w:tcW w:w="2025" w:type="dxa"/>
            <w:tcBorders>
              <w:top w:val="single" w:sz="4" w:space="0" w:color="auto"/>
              <w:left w:val="single" w:sz="4" w:space="0" w:color="auto"/>
              <w:bottom w:val="single" w:sz="4" w:space="0" w:color="auto"/>
              <w:right w:val="single" w:sz="4" w:space="0" w:color="auto"/>
            </w:tcBorders>
          </w:tcPr>
          <w:p w14:paraId="671DBCE8" w14:textId="3FEA19B0" w:rsidR="00B171B2" w:rsidRDefault="00B171B2" w:rsidP="009D4AA7">
            <w:pPr>
              <w:tabs>
                <w:tab w:val="left" w:pos="687"/>
                <w:tab w:val="left" w:pos="689"/>
              </w:tabs>
              <w:spacing w:beforeLines="40" w:before="96" w:afterLines="40" w:after="96" w:line="240" w:lineRule="auto"/>
              <w:ind w:right="174"/>
              <w:rPr>
                <w:szCs w:val="18"/>
              </w:rPr>
            </w:pPr>
            <w:r w:rsidRPr="008E3109">
              <w:rPr>
                <w:szCs w:val="18"/>
              </w:rPr>
              <w:t xml:space="preserve">2 </w:t>
            </w:r>
            <w:r w:rsidR="00CD1DF5">
              <w:rPr>
                <w:szCs w:val="18"/>
              </w:rPr>
              <w:t>-</w:t>
            </w:r>
            <w:r w:rsidRPr="008E3109">
              <w:rPr>
                <w:szCs w:val="18"/>
              </w:rPr>
              <w:t xml:space="preserve"> Not reported as volatility adjustment not applied</w:t>
            </w:r>
          </w:p>
        </w:tc>
      </w:tr>
      <w:tr w:rsidR="00CD1DF5" w:rsidRPr="00D87146" w14:paraId="5DA25125"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4020BD72" w14:textId="36543E2F"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IR.23.04.01</w:t>
            </w:r>
            <w:r w:rsidR="009A6ABE">
              <w:rPr>
                <w:szCs w:val="18"/>
              </w:rPr>
              <w:t xml:space="preserve"> (A)</w:t>
            </w:r>
          </w:p>
        </w:tc>
        <w:tc>
          <w:tcPr>
            <w:tcW w:w="2369" w:type="dxa"/>
            <w:tcBorders>
              <w:top w:val="single" w:sz="4" w:space="0" w:color="auto"/>
              <w:left w:val="single" w:sz="4" w:space="0" w:color="auto"/>
              <w:bottom w:val="single" w:sz="4" w:space="0" w:color="auto"/>
              <w:right w:val="single" w:sz="4" w:space="0" w:color="auto"/>
            </w:tcBorders>
          </w:tcPr>
          <w:p w14:paraId="43108812"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List of items of own funds</w:t>
            </w:r>
          </w:p>
        </w:tc>
        <w:tc>
          <w:tcPr>
            <w:tcW w:w="3270" w:type="dxa"/>
            <w:tcBorders>
              <w:top w:val="single" w:sz="4" w:space="0" w:color="auto"/>
              <w:left w:val="single" w:sz="4" w:space="0" w:color="auto"/>
              <w:bottom w:val="single" w:sz="4" w:space="0" w:color="auto"/>
              <w:right w:val="single" w:sz="4" w:space="0" w:color="auto"/>
            </w:tcBorders>
          </w:tcPr>
          <w:p w14:paraId="6C40E338" w14:textId="2839E51D" w:rsidR="00B171B2" w:rsidRPr="00182C26" w:rsidRDefault="00B171B2" w:rsidP="009D4AA7">
            <w:pPr>
              <w:tabs>
                <w:tab w:val="left" w:pos="687"/>
                <w:tab w:val="left" w:pos="689"/>
              </w:tabs>
              <w:spacing w:beforeLines="40" w:before="96" w:afterLines="40" w:after="96" w:line="240" w:lineRule="auto"/>
              <w:ind w:right="174"/>
              <w:rPr>
                <w:szCs w:val="18"/>
                <w:highlight w:val="yellow"/>
              </w:rPr>
            </w:pPr>
            <w:r w:rsidRPr="00FA247F">
              <w:rPr>
                <w:szCs w:val="18"/>
              </w:rPr>
              <w:t xml:space="preserve">There are no </w:t>
            </w:r>
            <w:r w:rsidR="009115D6">
              <w:rPr>
                <w:szCs w:val="18"/>
              </w:rPr>
              <w:t xml:space="preserve">own funds </w:t>
            </w:r>
            <w:r w:rsidRPr="00FA247F">
              <w:rPr>
                <w:szCs w:val="18"/>
              </w:rPr>
              <w:t>items relevant to syndicate</w:t>
            </w:r>
            <w:r w:rsidR="00FA247F" w:rsidRPr="00FA247F">
              <w:rPr>
                <w:szCs w:val="18"/>
              </w:rPr>
              <w:t>s</w:t>
            </w:r>
            <w:r w:rsidRPr="00FA247F">
              <w:rPr>
                <w:szCs w:val="18"/>
              </w:rPr>
              <w:t xml:space="preserve"> </w:t>
            </w:r>
            <w:r w:rsidR="006B7754">
              <w:rPr>
                <w:szCs w:val="18"/>
              </w:rPr>
              <w:t>included</w:t>
            </w:r>
            <w:r w:rsidRPr="00FA247F">
              <w:rPr>
                <w:szCs w:val="18"/>
              </w:rPr>
              <w:t xml:space="preserve"> on this template.</w:t>
            </w:r>
          </w:p>
        </w:tc>
        <w:tc>
          <w:tcPr>
            <w:tcW w:w="2025" w:type="dxa"/>
            <w:tcBorders>
              <w:top w:val="single" w:sz="4" w:space="0" w:color="auto"/>
              <w:left w:val="single" w:sz="4" w:space="0" w:color="auto"/>
              <w:bottom w:val="single" w:sz="4" w:space="0" w:color="auto"/>
              <w:right w:val="single" w:sz="4" w:space="0" w:color="auto"/>
            </w:tcBorders>
          </w:tcPr>
          <w:p w14:paraId="1059BC87" w14:textId="323BBCF5" w:rsidR="00B171B2" w:rsidRDefault="00B171B2" w:rsidP="009D4AA7">
            <w:pPr>
              <w:tabs>
                <w:tab w:val="left" w:pos="687"/>
                <w:tab w:val="left" w:pos="689"/>
              </w:tabs>
              <w:spacing w:beforeLines="40" w:before="96" w:afterLines="40" w:after="96" w:line="240" w:lineRule="auto"/>
              <w:ind w:right="174"/>
              <w:rPr>
                <w:szCs w:val="18"/>
              </w:rPr>
            </w:pPr>
            <w:r w:rsidRPr="003F3928">
              <w:rPr>
                <w:szCs w:val="18"/>
              </w:rPr>
              <w:t xml:space="preserve">0 </w:t>
            </w:r>
            <w:r w:rsidR="00CD1DF5">
              <w:rPr>
                <w:szCs w:val="18"/>
              </w:rPr>
              <w:t>-</w:t>
            </w:r>
            <w:r w:rsidRPr="003F3928">
              <w:rPr>
                <w:szCs w:val="18"/>
              </w:rPr>
              <w:t xml:space="preserve"> Not reported other reason (in this case special justification is needed)</w:t>
            </w:r>
          </w:p>
        </w:tc>
      </w:tr>
      <w:tr w:rsidR="00CD1DF5" w:rsidRPr="00D87146" w14:paraId="23947B9F"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370FEAEF" w14:textId="5697A05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IR.23.05.03</w:t>
            </w:r>
            <w:r w:rsidR="00A9755E">
              <w:rPr>
                <w:szCs w:val="18"/>
              </w:rPr>
              <w:t xml:space="preserve"> (A)</w:t>
            </w:r>
          </w:p>
        </w:tc>
        <w:tc>
          <w:tcPr>
            <w:tcW w:w="2369" w:type="dxa"/>
            <w:tcBorders>
              <w:top w:val="single" w:sz="4" w:space="0" w:color="auto"/>
              <w:left w:val="single" w:sz="4" w:space="0" w:color="auto"/>
              <w:bottom w:val="single" w:sz="4" w:space="0" w:color="auto"/>
              <w:right w:val="single" w:sz="4" w:space="0" w:color="auto"/>
            </w:tcBorders>
          </w:tcPr>
          <w:p w14:paraId="78B49B47"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Society of Lloyd's own funds and capital requirements</w:t>
            </w:r>
          </w:p>
        </w:tc>
        <w:tc>
          <w:tcPr>
            <w:tcW w:w="3270" w:type="dxa"/>
            <w:tcBorders>
              <w:top w:val="single" w:sz="4" w:space="0" w:color="auto"/>
              <w:left w:val="single" w:sz="4" w:space="0" w:color="auto"/>
              <w:bottom w:val="single" w:sz="4" w:space="0" w:color="auto"/>
              <w:right w:val="single" w:sz="4" w:space="0" w:color="auto"/>
            </w:tcBorders>
          </w:tcPr>
          <w:p w14:paraId="43B5E56F" w14:textId="413F9FFD" w:rsidR="00B171B2" w:rsidRPr="005C7C96" w:rsidRDefault="00B171B2" w:rsidP="009D4AA7">
            <w:pPr>
              <w:tabs>
                <w:tab w:val="left" w:pos="687"/>
                <w:tab w:val="left" w:pos="689"/>
              </w:tabs>
              <w:spacing w:beforeLines="40" w:before="96" w:afterLines="40" w:after="96" w:line="240" w:lineRule="auto"/>
              <w:ind w:right="174"/>
              <w:rPr>
                <w:szCs w:val="18"/>
              </w:rPr>
            </w:pPr>
            <w:r>
              <w:rPr>
                <w:szCs w:val="18"/>
              </w:rPr>
              <w:t xml:space="preserve">This template is only required at </w:t>
            </w:r>
            <w:r w:rsidRPr="00D87146">
              <w:rPr>
                <w:szCs w:val="18"/>
              </w:rPr>
              <w:t xml:space="preserve">Lloyd’s </w:t>
            </w:r>
            <w:r>
              <w:rPr>
                <w:szCs w:val="18"/>
              </w:rPr>
              <w:t xml:space="preserve">aggregate </w:t>
            </w:r>
            <w:r w:rsidRPr="00D87146">
              <w:rPr>
                <w:szCs w:val="18"/>
              </w:rPr>
              <w:t>level</w:t>
            </w:r>
            <w:r>
              <w:rPr>
                <w:szCs w:val="18"/>
              </w:rPr>
              <w:t>.</w:t>
            </w:r>
          </w:p>
        </w:tc>
        <w:tc>
          <w:tcPr>
            <w:tcW w:w="2025" w:type="dxa"/>
            <w:tcBorders>
              <w:top w:val="single" w:sz="4" w:space="0" w:color="auto"/>
              <w:left w:val="single" w:sz="4" w:space="0" w:color="auto"/>
              <w:bottom w:val="single" w:sz="4" w:space="0" w:color="auto"/>
              <w:right w:val="single" w:sz="4" w:space="0" w:color="auto"/>
            </w:tcBorders>
          </w:tcPr>
          <w:p w14:paraId="342FA9DE" w14:textId="4FDAF470" w:rsidR="00B171B2" w:rsidRDefault="00B171B2" w:rsidP="009D4AA7">
            <w:pPr>
              <w:tabs>
                <w:tab w:val="left" w:pos="687"/>
                <w:tab w:val="left" w:pos="689"/>
              </w:tabs>
              <w:spacing w:beforeLines="40" w:before="96" w:afterLines="40" w:after="96" w:line="240" w:lineRule="auto"/>
              <w:ind w:right="174"/>
              <w:rPr>
                <w:szCs w:val="18"/>
              </w:rPr>
            </w:pPr>
            <w:r w:rsidRPr="00D75D43">
              <w:rPr>
                <w:szCs w:val="18"/>
              </w:rPr>
              <w:t xml:space="preserve">3 </w:t>
            </w:r>
            <w:r w:rsidR="00CD1DF5">
              <w:rPr>
                <w:szCs w:val="18"/>
              </w:rPr>
              <w:t>-</w:t>
            </w:r>
            <w:r w:rsidRPr="00D75D43">
              <w:rPr>
                <w:szCs w:val="18"/>
              </w:rPr>
              <w:t xml:space="preserve"> Not due in accordance with instructions of the template</w:t>
            </w:r>
          </w:p>
        </w:tc>
      </w:tr>
      <w:tr w:rsidR="00CD1DF5" w:rsidRPr="00D87146" w14:paraId="486E0AB3"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125751AA" w14:textId="7AADC64A"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 xml:space="preserve">IR.24.01.01 </w:t>
            </w:r>
            <w:r w:rsidR="001C7288">
              <w:rPr>
                <w:szCs w:val="18"/>
              </w:rPr>
              <w:t>(A)</w:t>
            </w:r>
          </w:p>
        </w:tc>
        <w:tc>
          <w:tcPr>
            <w:tcW w:w="2369" w:type="dxa"/>
            <w:tcBorders>
              <w:top w:val="single" w:sz="4" w:space="0" w:color="auto"/>
              <w:left w:val="single" w:sz="4" w:space="0" w:color="auto"/>
              <w:bottom w:val="single" w:sz="4" w:space="0" w:color="auto"/>
              <w:right w:val="single" w:sz="4" w:space="0" w:color="auto"/>
            </w:tcBorders>
          </w:tcPr>
          <w:p w14:paraId="3AE4A480"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Participations held</w:t>
            </w:r>
          </w:p>
        </w:tc>
        <w:tc>
          <w:tcPr>
            <w:tcW w:w="3270" w:type="dxa"/>
            <w:tcBorders>
              <w:top w:val="single" w:sz="4" w:space="0" w:color="auto"/>
              <w:left w:val="single" w:sz="4" w:space="0" w:color="auto"/>
              <w:bottom w:val="single" w:sz="4" w:space="0" w:color="auto"/>
              <w:right w:val="single" w:sz="4" w:space="0" w:color="auto"/>
            </w:tcBorders>
          </w:tcPr>
          <w:p w14:paraId="70878FC0" w14:textId="6A8120D6" w:rsidR="00B171B2" w:rsidRPr="005C7C96" w:rsidRDefault="00B171B2" w:rsidP="009D4AA7">
            <w:pPr>
              <w:tabs>
                <w:tab w:val="left" w:pos="687"/>
                <w:tab w:val="left" w:pos="689"/>
              </w:tabs>
              <w:spacing w:beforeLines="40" w:before="96" w:afterLines="40" w:after="96" w:line="240" w:lineRule="auto"/>
              <w:ind w:right="174"/>
              <w:rPr>
                <w:szCs w:val="18"/>
              </w:rPr>
            </w:pPr>
            <w:r>
              <w:t xml:space="preserve">Syndicates </w:t>
            </w:r>
            <w:r w:rsidR="00E356F0">
              <w:t xml:space="preserve">are not </w:t>
            </w:r>
            <w:r w:rsidR="009C62A7">
              <w:t>expected</w:t>
            </w:r>
            <w:r w:rsidR="00E356F0">
              <w:t xml:space="preserve"> </w:t>
            </w:r>
            <w:r w:rsidR="00E356F0" w:rsidRPr="002B62A7">
              <w:t xml:space="preserve">to </w:t>
            </w:r>
            <w:r w:rsidRPr="003D0178">
              <w:t xml:space="preserve">hold </w:t>
            </w:r>
            <w:r>
              <w:t xml:space="preserve">participations. </w:t>
            </w:r>
          </w:p>
        </w:tc>
        <w:tc>
          <w:tcPr>
            <w:tcW w:w="2025" w:type="dxa"/>
            <w:tcBorders>
              <w:top w:val="single" w:sz="4" w:space="0" w:color="auto"/>
              <w:left w:val="single" w:sz="4" w:space="0" w:color="auto"/>
              <w:bottom w:val="single" w:sz="4" w:space="0" w:color="auto"/>
              <w:right w:val="single" w:sz="4" w:space="0" w:color="auto"/>
            </w:tcBorders>
          </w:tcPr>
          <w:p w14:paraId="1BA29D02" w14:textId="29EEB3E1" w:rsidR="00B171B2" w:rsidRDefault="00B171B2" w:rsidP="009D4AA7">
            <w:pPr>
              <w:tabs>
                <w:tab w:val="left" w:pos="687"/>
                <w:tab w:val="left" w:pos="689"/>
              </w:tabs>
              <w:spacing w:beforeLines="40" w:before="96" w:afterLines="40" w:after="96" w:line="240" w:lineRule="auto"/>
              <w:ind w:right="174"/>
            </w:pPr>
            <w:r>
              <w:t>0</w:t>
            </w:r>
            <w:r w:rsidR="006A001E">
              <w:t xml:space="preserve"> </w:t>
            </w:r>
            <w:r w:rsidR="00CD1DF5">
              <w:t>-</w:t>
            </w:r>
            <w:r w:rsidRPr="007C4CE6">
              <w:t xml:space="preserve"> Not reported as no participations held</w:t>
            </w:r>
          </w:p>
        </w:tc>
      </w:tr>
      <w:tr w:rsidR="00CD1DF5" w:rsidRPr="00D87146" w14:paraId="5751E459"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409D5EFA" w14:textId="4397907C"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 xml:space="preserve">IR.25.06.01 </w:t>
            </w:r>
            <w:r w:rsidR="001C7288">
              <w:rPr>
                <w:szCs w:val="18"/>
              </w:rPr>
              <w:t>(A)</w:t>
            </w:r>
          </w:p>
        </w:tc>
        <w:tc>
          <w:tcPr>
            <w:tcW w:w="2369" w:type="dxa"/>
            <w:tcBorders>
              <w:top w:val="single" w:sz="4" w:space="0" w:color="auto"/>
              <w:left w:val="single" w:sz="4" w:space="0" w:color="auto"/>
              <w:bottom w:val="single" w:sz="4" w:space="0" w:color="auto"/>
              <w:right w:val="single" w:sz="4" w:space="0" w:color="auto"/>
            </w:tcBorders>
          </w:tcPr>
          <w:p w14:paraId="70517083" w14:textId="1D3A0641"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 xml:space="preserve">SCR </w:t>
            </w:r>
            <w:r w:rsidR="00692F09">
              <w:rPr>
                <w:szCs w:val="18"/>
              </w:rPr>
              <w:t>-</w:t>
            </w:r>
            <w:r w:rsidRPr="005C7C96">
              <w:rPr>
                <w:szCs w:val="18"/>
              </w:rPr>
              <w:t xml:space="preserve"> Loss absorbing capacity of deferred tax</w:t>
            </w:r>
            <w:r w:rsidR="0054598A">
              <w:rPr>
                <w:szCs w:val="18"/>
              </w:rPr>
              <w:t xml:space="preserve"> (LACDT)</w:t>
            </w:r>
          </w:p>
        </w:tc>
        <w:tc>
          <w:tcPr>
            <w:tcW w:w="3270" w:type="dxa"/>
            <w:tcBorders>
              <w:top w:val="single" w:sz="4" w:space="0" w:color="auto"/>
              <w:left w:val="single" w:sz="4" w:space="0" w:color="auto"/>
              <w:bottom w:val="single" w:sz="4" w:space="0" w:color="auto"/>
              <w:right w:val="single" w:sz="4" w:space="0" w:color="auto"/>
            </w:tcBorders>
          </w:tcPr>
          <w:p w14:paraId="7F564DAB" w14:textId="560EA336" w:rsidR="00B171B2" w:rsidRPr="005C7C96" w:rsidRDefault="009D3012" w:rsidP="009D4AA7">
            <w:pPr>
              <w:tabs>
                <w:tab w:val="left" w:pos="687"/>
                <w:tab w:val="left" w:pos="689"/>
              </w:tabs>
              <w:spacing w:beforeLines="40" w:before="96" w:afterLines="40" w:after="96" w:line="240" w:lineRule="auto"/>
              <w:ind w:right="174"/>
              <w:rPr>
                <w:szCs w:val="18"/>
              </w:rPr>
            </w:pPr>
            <w:r w:rsidRPr="00A22118">
              <w:rPr>
                <w:szCs w:val="18"/>
              </w:rPr>
              <w:t xml:space="preserve">Syndicates are not subject to tax (tax is </w:t>
            </w:r>
            <w:r w:rsidR="002B62A7">
              <w:rPr>
                <w:szCs w:val="18"/>
              </w:rPr>
              <w:t>only applicable</w:t>
            </w:r>
            <w:r w:rsidRPr="00A22118">
              <w:rPr>
                <w:szCs w:val="18"/>
              </w:rPr>
              <w:t xml:space="preserve"> at member level)</w:t>
            </w:r>
            <w:r w:rsidR="001843B3">
              <w:rPr>
                <w:szCs w:val="18"/>
              </w:rPr>
              <w:t xml:space="preserve"> </w:t>
            </w:r>
            <w:r w:rsidR="0054598A">
              <w:rPr>
                <w:szCs w:val="18"/>
              </w:rPr>
              <w:t>and therefore do not deduct LACDT from the SCR.</w:t>
            </w:r>
          </w:p>
        </w:tc>
        <w:tc>
          <w:tcPr>
            <w:tcW w:w="2025" w:type="dxa"/>
            <w:tcBorders>
              <w:top w:val="single" w:sz="4" w:space="0" w:color="auto"/>
              <w:left w:val="single" w:sz="4" w:space="0" w:color="auto"/>
              <w:bottom w:val="single" w:sz="4" w:space="0" w:color="auto"/>
              <w:right w:val="single" w:sz="4" w:space="0" w:color="auto"/>
            </w:tcBorders>
          </w:tcPr>
          <w:p w14:paraId="2CEE9188" w14:textId="16DF0D5D" w:rsidR="00B171B2" w:rsidRPr="00D87146" w:rsidRDefault="00B171B2" w:rsidP="009D4AA7">
            <w:pPr>
              <w:tabs>
                <w:tab w:val="left" w:pos="687"/>
                <w:tab w:val="left" w:pos="689"/>
              </w:tabs>
              <w:spacing w:beforeLines="40" w:before="96" w:afterLines="40" w:after="96" w:line="240" w:lineRule="auto"/>
              <w:ind w:right="174"/>
              <w:rPr>
                <w:szCs w:val="18"/>
              </w:rPr>
            </w:pPr>
            <w:r w:rsidRPr="009C4141">
              <w:rPr>
                <w:szCs w:val="18"/>
              </w:rPr>
              <w:t xml:space="preserve">2 </w:t>
            </w:r>
            <w:r w:rsidR="00CD1DF5">
              <w:rPr>
                <w:szCs w:val="18"/>
              </w:rPr>
              <w:t>-</w:t>
            </w:r>
            <w:r w:rsidRPr="009C4141">
              <w:rPr>
                <w:szCs w:val="18"/>
              </w:rPr>
              <w:t xml:space="preserve"> Not reported as LACDT is zero</w:t>
            </w:r>
          </w:p>
        </w:tc>
      </w:tr>
      <w:tr w:rsidR="00CD1DF5" w:rsidRPr="00D87146" w14:paraId="6E13EDF4"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577FF879" w14:textId="1FB72AC2" w:rsidR="00A379C9" w:rsidRPr="009D3012" w:rsidRDefault="00B171B2" w:rsidP="009D4AA7">
            <w:pPr>
              <w:tabs>
                <w:tab w:val="left" w:pos="687"/>
                <w:tab w:val="left" w:pos="689"/>
              </w:tabs>
              <w:spacing w:beforeLines="40" w:before="96" w:afterLines="40" w:after="96"/>
              <w:ind w:right="174"/>
              <w:rPr>
                <w:rFonts w:asciiTheme="minorHAnsi" w:hAnsiTheme="minorHAnsi" w:cstheme="minorHAnsi"/>
                <w:szCs w:val="18"/>
              </w:rPr>
            </w:pPr>
            <w:r w:rsidRPr="009D3012">
              <w:rPr>
                <w:rFonts w:asciiTheme="minorHAnsi" w:hAnsiTheme="minorHAnsi" w:cstheme="minorHAnsi"/>
                <w:szCs w:val="18"/>
              </w:rPr>
              <w:t xml:space="preserve">IR.26.01.01 -IR.26.07.01 </w:t>
            </w:r>
            <w:r w:rsidR="00A379C9" w:rsidRPr="009D3012">
              <w:rPr>
                <w:rFonts w:asciiTheme="minorHAnsi" w:hAnsiTheme="minorHAnsi" w:cstheme="minorHAnsi"/>
                <w:szCs w:val="18"/>
              </w:rPr>
              <w:t>(A)</w:t>
            </w:r>
          </w:p>
          <w:p w14:paraId="7BB21148" w14:textId="08EF1832" w:rsidR="00B171B2" w:rsidRPr="005C7C96" w:rsidRDefault="00B171B2" w:rsidP="009D4AA7">
            <w:pPr>
              <w:tabs>
                <w:tab w:val="left" w:pos="687"/>
                <w:tab w:val="left" w:pos="689"/>
              </w:tabs>
              <w:spacing w:beforeLines="40" w:before="96" w:afterLines="40" w:after="96"/>
              <w:ind w:right="174"/>
              <w:rPr>
                <w:szCs w:val="18"/>
              </w:rPr>
            </w:pPr>
            <w:r w:rsidRPr="009D3012">
              <w:rPr>
                <w:rFonts w:asciiTheme="minorHAnsi" w:hAnsiTheme="minorHAnsi" w:cstheme="minorHAnsi"/>
                <w:szCs w:val="18"/>
              </w:rPr>
              <w:t>IR.27.01.01</w:t>
            </w:r>
            <w:r w:rsidR="00A379C9" w:rsidRPr="009D3012">
              <w:rPr>
                <w:rFonts w:asciiTheme="minorHAnsi" w:hAnsiTheme="minorHAnsi" w:cstheme="minorHAnsi"/>
                <w:szCs w:val="18"/>
              </w:rPr>
              <w:t xml:space="preserve"> (A)</w:t>
            </w:r>
          </w:p>
        </w:tc>
        <w:tc>
          <w:tcPr>
            <w:tcW w:w="2369" w:type="dxa"/>
            <w:tcBorders>
              <w:top w:val="single" w:sz="4" w:space="0" w:color="auto"/>
              <w:left w:val="single" w:sz="4" w:space="0" w:color="auto"/>
              <w:bottom w:val="single" w:sz="4" w:space="0" w:color="auto"/>
              <w:right w:val="single" w:sz="4" w:space="0" w:color="auto"/>
            </w:tcBorders>
          </w:tcPr>
          <w:p w14:paraId="794DE705"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Solvency Capital Requirement - Standard Formula</w:t>
            </w:r>
          </w:p>
        </w:tc>
        <w:tc>
          <w:tcPr>
            <w:tcW w:w="3270" w:type="dxa"/>
            <w:tcBorders>
              <w:top w:val="single" w:sz="4" w:space="0" w:color="auto"/>
              <w:left w:val="single" w:sz="4" w:space="0" w:color="auto"/>
              <w:bottom w:val="single" w:sz="4" w:space="0" w:color="auto"/>
              <w:right w:val="single" w:sz="4" w:space="0" w:color="auto"/>
            </w:tcBorders>
          </w:tcPr>
          <w:p w14:paraId="3CA4B25D" w14:textId="20848119" w:rsidR="00B171B2" w:rsidRPr="000608E8" w:rsidRDefault="00B171B2" w:rsidP="009D4AA7">
            <w:pPr>
              <w:pStyle w:val="FootnoteText"/>
              <w:spacing w:beforeLines="40" w:before="96" w:afterLines="40" w:after="96" w:line="240" w:lineRule="auto"/>
              <w:rPr>
                <w:sz w:val="18"/>
                <w:szCs w:val="18"/>
                <w:lang w:val="en-US"/>
              </w:rPr>
            </w:pPr>
            <w:r w:rsidRPr="00732F0B">
              <w:rPr>
                <w:sz w:val="18"/>
                <w:szCs w:val="18"/>
              </w:rPr>
              <w:t xml:space="preserve">All syndicates </w:t>
            </w:r>
            <w:r w:rsidR="00486891">
              <w:rPr>
                <w:sz w:val="18"/>
                <w:szCs w:val="18"/>
              </w:rPr>
              <w:t xml:space="preserve">are required </w:t>
            </w:r>
            <w:r w:rsidR="006A7621">
              <w:rPr>
                <w:sz w:val="18"/>
                <w:szCs w:val="18"/>
              </w:rPr>
              <w:t xml:space="preserve">to have an internal model, or to use the </w:t>
            </w:r>
            <w:r w:rsidRPr="00732F0B">
              <w:rPr>
                <w:sz w:val="18"/>
                <w:szCs w:val="18"/>
              </w:rPr>
              <w:t>Lloyd’s standard model</w:t>
            </w:r>
            <w:r w:rsidR="00B21DFB">
              <w:rPr>
                <w:sz w:val="18"/>
                <w:szCs w:val="18"/>
              </w:rPr>
              <w:t>, which is also considered an internal model for this purpose</w:t>
            </w:r>
            <w:r w:rsidR="00B6418B">
              <w:rPr>
                <w:sz w:val="18"/>
                <w:szCs w:val="18"/>
              </w:rPr>
              <w:t>.</w:t>
            </w:r>
            <w:r w:rsidR="00A705B3">
              <w:rPr>
                <w:sz w:val="18"/>
                <w:szCs w:val="18"/>
              </w:rPr>
              <w:t xml:space="preserve"> </w:t>
            </w:r>
            <w:r w:rsidR="00381D70">
              <w:rPr>
                <w:sz w:val="18"/>
                <w:szCs w:val="18"/>
              </w:rPr>
              <w:t>Therefore,</w:t>
            </w:r>
            <w:r w:rsidR="00A705B3">
              <w:rPr>
                <w:sz w:val="18"/>
                <w:szCs w:val="18"/>
              </w:rPr>
              <w:t xml:space="preserve"> </w:t>
            </w:r>
            <w:r w:rsidR="009C0FD4">
              <w:rPr>
                <w:sz w:val="18"/>
                <w:szCs w:val="18"/>
              </w:rPr>
              <w:t>s</w:t>
            </w:r>
            <w:r w:rsidR="00A705B3">
              <w:rPr>
                <w:sz w:val="18"/>
                <w:szCs w:val="18"/>
              </w:rPr>
              <w:t xml:space="preserve">tandard </w:t>
            </w:r>
            <w:r w:rsidR="009C0FD4">
              <w:rPr>
                <w:sz w:val="18"/>
                <w:szCs w:val="18"/>
              </w:rPr>
              <w:t>f</w:t>
            </w:r>
            <w:r w:rsidR="00A705B3">
              <w:rPr>
                <w:sz w:val="18"/>
                <w:szCs w:val="18"/>
              </w:rPr>
              <w:t>ormula templates are not relevant</w:t>
            </w:r>
            <w:r w:rsidR="00B21DFB">
              <w:rPr>
                <w:sz w:val="18"/>
                <w:szCs w:val="18"/>
              </w:rPr>
              <w:t>.</w:t>
            </w:r>
          </w:p>
        </w:tc>
        <w:tc>
          <w:tcPr>
            <w:tcW w:w="2025" w:type="dxa"/>
            <w:tcBorders>
              <w:top w:val="single" w:sz="4" w:space="0" w:color="auto"/>
              <w:left w:val="single" w:sz="4" w:space="0" w:color="auto"/>
              <w:bottom w:val="single" w:sz="4" w:space="0" w:color="auto"/>
              <w:right w:val="single" w:sz="4" w:space="0" w:color="auto"/>
            </w:tcBorders>
          </w:tcPr>
          <w:p w14:paraId="155B63E4" w14:textId="0CBBC6F1" w:rsidR="00B171B2" w:rsidRPr="00732F0B" w:rsidRDefault="00B171B2" w:rsidP="009D4AA7">
            <w:pPr>
              <w:pStyle w:val="FootnoteText"/>
              <w:spacing w:beforeLines="40" w:before="96" w:afterLines="40" w:after="96" w:line="240" w:lineRule="auto"/>
              <w:rPr>
                <w:sz w:val="18"/>
                <w:szCs w:val="18"/>
              </w:rPr>
            </w:pPr>
            <w:r w:rsidRPr="00782C70">
              <w:rPr>
                <w:sz w:val="18"/>
                <w:szCs w:val="18"/>
              </w:rPr>
              <w:t xml:space="preserve">9 </w:t>
            </w:r>
            <w:r w:rsidR="00CD1DF5">
              <w:rPr>
                <w:sz w:val="18"/>
                <w:szCs w:val="18"/>
              </w:rPr>
              <w:t>-</w:t>
            </w:r>
            <w:r w:rsidRPr="00782C70">
              <w:rPr>
                <w:sz w:val="18"/>
                <w:szCs w:val="18"/>
              </w:rPr>
              <w:t xml:space="preserve"> Not reported as use of full internal model</w:t>
            </w:r>
          </w:p>
        </w:tc>
      </w:tr>
      <w:tr w:rsidR="00CD1DF5" w:rsidRPr="00D87146" w14:paraId="2E1A02A4"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0D9C9877" w14:textId="586EB59E"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IR.28.02.01</w:t>
            </w:r>
            <w:r w:rsidR="002F47BB">
              <w:rPr>
                <w:szCs w:val="18"/>
              </w:rPr>
              <w:t xml:space="preserve"> </w:t>
            </w:r>
            <w:r w:rsidR="002F47BB" w:rsidRPr="001707EF">
              <w:rPr>
                <w:rFonts w:asciiTheme="minorHAnsi" w:hAnsiTheme="minorHAnsi" w:cstheme="minorHAnsi"/>
                <w:szCs w:val="18"/>
              </w:rPr>
              <w:t>(A)</w:t>
            </w:r>
          </w:p>
        </w:tc>
        <w:tc>
          <w:tcPr>
            <w:tcW w:w="2369" w:type="dxa"/>
            <w:tcBorders>
              <w:top w:val="single" w:sz="4" w:space="0" w:color="auto"/>
              <w:left w:val="single" w:sz="4" w:space="0" w:color="auto"/>
              <w:bottom w:val="single" w:sz="4" w:space="0" w:color="auto"/>
              <w:right w:val="single" w:sz="4" w:space="0" w:color="auto"/>
            </w:tcBorders>
          </w:tcPr>
          <w:p w14:paraId="4B91B338"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MCR - Both life and non-life activity</w:t>
            </w:r>
          </w:p>
        </w:tc>
        <w:tc>
          <w:tcPr>
            <w:tcW w:w="3270" w:type="dxa"/>
            <w:tcBorders>
              <w:top w:val="single" w:sz="4" w:space="0" w:color="auto"/>
              <w:left w:val="single" w:sz="4" w:space="0" w:color="auto"/>
              <w:bottom w:val="single" w:sz="4" w:space="0" w:color="auto"/>
              <w:right w:val="single" w:sz="4" w:space="0" w:color="auto"/>
            </w:tcBorders>
          </w:tcPr>
          <w:p w14:paraId="2F9548B5" w14:textId="10E33747" w:rsidR="00B171B2" w:rsidRPr="005C7C96" w:rsidRDefault="00970E5D" w:rsidP="009D4AA7">
            <w:pPr>
              <w:tabs>
                <w:tab w:val="left" w:pos="687"/>
                <w:tab w:val="left" w:pos="689"/>
              </w:tabs>
              <w:spacing w:beforeLines="40" w:before="96" w:afterLines="40" w:after="96" w:line="240" w:lineRule="auto"/>
              <w:ind w:right="174"/>
              <w:rPr>
                <w:szCs w:val="18"/>
              </w:rPr>
            </w:pPr>
            <w:r>
              <w:rPr>
                <w:szCs w:val="18"/>
              </w:rPr>
              <w:t>This template appli</w:t>
            </w:r>
            <w:r w:rsidR="006E021C">
              <w:rPr>
                <w:szCs w:val="18"/>
              </w:rPr>
              <w:t>es</w:t>
            </w:r>
            <w:r>
              <w:rPr>
                <w:szCs w:val="18"/>
              </w:rPr>
              <w:t xml:space="preserve"> to composites</w:t>
            </w:r>
            <w:r w:rsidR="006E021C">
              <w:rPr>
                <w:szCs w:val="18"/>
              </w:rPr>
              <w:t xml:space="preserve"> only</w:t>
            </w:r>
            <w:r>
              <w:rPr>
                <w:szCs w:val="18"/>
              </w:rPr>
              <w:t xml:space="preserve">. </w:t>
            </w:r>
            <w:r w:rsidR="00B171B2" w:rsidRPr="00A22118">
              <w:rPr>
                <w:szCs w:val="18"/>
              </w:rPr>
              <w:t xml:space="preserve">Syndicates are not </w:t>
            </w:r>
            <w:r w:rsidR="00041A0A" w:rsidRPr="00A22118">
              <w:rPr>
                <w:szCs w:val="18"/>
              </w:rPr>
              <w:t xml:space="preserve">permitted to be </w:t>
            </w:r>
            <w:r w:rsidR="00B171B2" w:rsidRPr="00A22118">
              <w:rPr>
                <w:szCs w:val="18"/>
              </w:rPr>
              <w:t>composites.</w:t>
            </w:r>
          </w:p>
        </w:tc>
        <w:tc>
          <w:tcPr>
            <w:tcW w:w="2025" w:type="dxa"/>
            <w:tcBorders>
              <w:top w:val="single" w:sz="4" w:space="0" w:color="auto"/>
              <w:left w:val="single" w:sz="4" w:space="0" w:color="auto"/>
              <w:bottom w:val="single" w:sz="4" w:space="0" w:color="auto"/>
              <w:right w:val="single" w:sz="4" w:space="0" w:color="auto"/>
            </w:tcBorders>
          </w:tcPr>
          <w:p w14:paraId="0D1307AC" w14:textId="33173A25" w:rsidR="00B171B2" w:rsidRPr="00D87146" w:rsidRDefault="00B171B2" w:rsidP="009D4AA7">
            <w:pPr>
              <w:tabs>
                <w:tab w:val="left" w:pos="687"/>
                <w:tab w:val="left" w:pos="689"/>
              </w:tabs>
              <w:spacing w:beforeLines="40" w:before="96" w:afterLines="40" w:after="96" w:line="240" w:lineRule="auto"/>
              <w:ind w:right="174"/>
              <w:rPr>
                <w:szCs w:val="18"/>
              </w:rPr>
            </w:pPr>
            <w:r w:rsidRPr="00E1223D">
              <w:rPr>
                <w:szCs w:val="18"/>
              </w:rPr>
              <w:t xml:space="preserve">2 </w:t>
            </w:r>
            <w:r w:rsidR="00CD1DF5">
              <w:rPr>
                <w:szCs w:val="18"/>
              </w:rPr>
              <w:t>-</w:t>
            </w:r>
            <w:r w:rsidRPr="00E1223D">
              <w:rPr>
                <w:szCs w:val="18"/>
              </w:rPr>
              <w:t xml:space="preserve"> Not reported as only life or only non–life insurance or reinsurance activity or only reinsurance activity</w:t>
            </w:r>
          </w:p>
        </w:tc>
      </w:tr>
      <w:tr w:rsidR="00CD1DF5" w:rsidRPr="00D87146" w14:paraId="5DB20324"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36E4070D" w14:textId="50AC15F0"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IR.30.03.01</w:t>
            </w:r>
            <w:r w:rsidR="002F47BB">
              <w:rPr>
                <w:szCs w:val="18"/>
              </w:rPr>
              <w:t xml:space="preserve"> </w:t>
            </w:r>
            <w:r w:rsidR="002F47BB" w:rsidRPr="001707EF">
              <w:rPr>
                <w:rFonts w:asciiTheme="minorHAnsi" w:hAnsiTheme="minorHAnsi" w:cstheme="minorHAnsi"/>
                <w:szCs w:val="18"/>
              </w:rPr>
              <w:t>(A)</w:t>
            </w:r>
          </w:p>
          <w:p w14:paraId="64EF3D69" w14:textId="7C91AA59"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IR.30.04.01</w:t>
            </w:r>
            <w:r w:rsidR="002F47BB">
              <w:rPr>
                <w:szCs w:val="18"/>
              </w:rPr>
              <w:t xml:space="preserve"> </w:t>
            </w:r>
            <w:r w:rsidR="002F47BB" w:rsidRPr="001707EF">
              <w:rPr>
                <w:rFonts w:asciiTheme="minorHAnsi" w:hAnsiTheme="minorHAnsi" w:cstheme="minorHAnsi"/>
                <w:szCs w:val="18"/>
              </w:rPr>
              <w:t>(A)</w:t>
            </w:r>
          </w:p>
          <w:p w14:paraId="4913CE1E" w14:textId="77777777" w:rsidR="00B171B2" w:rsidRDefault="00B171B2" w:rsidP="009D4AA7">
            <w:pPr>
              <w:tabs>
                <w:tab w:val="left" w:pos="687"/>
                <w:tab w:val="left" w:pos="689"/>
              </w:tabs>
              <w:spacing w:beforeLines="40" w:before="96" w:afterLines="40" w:after="96" w:line="240" w:lineRule="auto"/>
              <w:ind w:right="174"/>
              <w:rPr>
                <w:szCs w:val="18"/>
              </w:rPr>
            </w:pPr>
          </w:p>
          <w:p w14:paraId="17D74119" w14:textId="77777777" w:rsidR="00B171B2" w:rsidRPr="005C7C96" w:rsidRDefault="00B171B2" w:rsidP="009D4AA7">
            <w:pPr>
              <w:tabs>
                <w:tab w:val="left" w:pos="687"/>
                <w:tab w:val="left" w:pos="689"/>
              </w:tabs>
              <w:spacing w:beforeLines="40" w:before="96" w:afterLines="40" w:after="96" w:line="240" w:lineRule="auto"/>
              <w:ind w:right="174"/>
              <w:rPr>
                <w:szCs w:val="18"/>
              </w:rPr>
            </w:pPr>
          </w:p>
        </w:tc>
        <w:tc>
          <w:tcPr>
            <w:tcW w:w="2369" w:type="dxa"/>
            <w:tcBorders>
              <w:top w:val="single" w:sz="4" w:space="0" w:color="auto"/>
              <w:left w:val="single" w:sz="4" w:space="0" w:color="auto"/>
              <w:bottom w:val="single" w:sz="4" w:space="0" w:color="auto"/>
              <w:right w:val="single" w:sz="4" w:space="0" w:color="auto"/>
            </w:tcBorders>
          </w:tcPr>
          <w:p w14:paraId="37E91AA6"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Non-life outwards reinsurance contract information</w:t>
            </w:r>
          </w:p>
          <w:p w14:paraId="04B01F7C"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Non-life outwards reinsurance contract reinsurer exposures</w:t>
            </w:r>
          </w:p>
          <w:p w14:paraId="73B48EF7" w14:textId="77777777" w:rsidR="00B171B2" w:rsidRPr="005C7C96" w:rsidRDefault="00B171B2" w:rsidP="009D4AA7">
            <w:pPr>
              <w:tabs>
                <w:tab w:val="left" w:pos="687"/>
                <w:tab w:val="left" w:pos="689"/>
              </w:tabs>
              <w:spacing w:beforeLines="40" w:before="96" w:afterLines="40" w:after="96" w:line="240" w:lineRule="auto"/>
              <w:ind w:right="174"/>
              <w:rPr>
                <w:szCs w:val="18"/>
              </w:rPr>
            </w:pPr>
          </w:p>
        </w:tc>
        <w:tc>
          <w:tcPr>
            <w:tcW w:w="3270" w:type="dxa"/>
            <w:tcBorders>
              <w:top w:val="single" w:sz="4" w:space="0" w:color="auto"/>
              <w:left w:val="single" w:sz="4" w:space="0" w:color="auto"/>
              <w:bottom w:val="single" w:sz="4" w:space="0" w:color="auto"/>
              <w:right w:val="single" w:sz="4" w:space="0" w:color="auto"/>
            </w:tcBorders>
          </w:tcPr>
          <w:p w14:paraId="3434AE2D" w14:textId="4ABF8D3F" w:rsidR="00B171B2" w:rsidRDefault="00C11753" w:rsidP="009D4AA7">
            <w:pPr>
              <w:tabs>
                <w:tab w:val="left" w:pos="687"/>
                <w:tab w:val="left" w:pos="689"/>
              </w:tabs>
              <w:spacing w:beforeLines="40" w:before="96" w:afterLines="40" w:after="96" w:line="240" w:lineRule="auto"/>
              <w:ind w:right="174"/>
              <w:rPr>
                <w:szCs w:val="18"/>
              </w:rPr>
            </w:pPr>
            <w:r>
              <w:rPr>
                <w:szCs w:val="18"/>
              </w:rPr>
              <w:t>D</w:t>
            </w:r>
            <w:r w:rsidR="00B171B2" w:rsidRPr="008309CD">
              <w:rPr>
                <w:szCs w:val="18"/>
              </w:rPr>
              <w:t xml:space="preserve">ata for non-life ceded reinsurance </w:t>
            </w:r>
            <w:r w:rsidR="00B171B2">
              <w:rPr>
                <w:szCs w:val="18"/>
              </w:rPr>
              <w:t>is</w:t>
            </w:r>
            <w:r w:rsidR="00B171B2" w:rsidRPr="008309CD">
              <w:rPr>
                <w:szCs w:val="18"/>
              </w:rPr>
              <w:t xml:space="preserve"> collected via</w:t>
            </w:r>
            <w:r w:rsidR="00B171B2">
              <w:rPr>
                <w:szCs w:val="18"/>
              </w:rPr>
              <w:t xml:space="preserve"> the Syndicate Reinsurance and Structure</w:t>
            </w:r>
            <w:r w:rsidR="00B171B2" w:rsidRPr="008309CD">
              <w:rPr>
                <w:szCs w:val="18"/>
              </w:rPr>
              <w:t xml:space="preserve"> </w:t>
            </w:r>
            <w:r w:rsidR="00B171B2">
              <w:rPr>
                <w:szCs w:val="18"/>
              </w:rPr>
              <w:t>(</w:t>
            </w:r>
            <w:r w:rsidR="00B171B2" w:rsidRPr="008309CD">
              <w:rPr>
                <w:szCs w:val="18"/>
              </w:rPr>
              <w:t>SRS</w:t>
            </w:r>
            <w:r w:rsidR="00B171B2">
              <w:rPr>
                <w:szCs w:val="18"/>
              </w:rPr>
              <w:t>)</w:t>
            </w:r>
            <w:r w:rsidR="00B171B2" w:rsidRPr="008309CD">
              <w:rPr>
                <w:szCs w:val="18"/>
              </w:rPr>
              <w:t xml:space="preserve"> return</w:t>
            </w:r>
            <w:r w:rsidR="006A3897">
              <w:rPr>
                <w:szCs w:val="18"/>
              </w:rPr>
              <w:t xml:space="preserve"> and as such</w:t>
            </w:r>
            <w:r w:rsidR="004C0900">
              <w:rPr>
                <w:szCs w:val="18"/>
              </w:rPr>
              <w:t xml:space="preserve">, </w:t>
            </w:r>
            <w:r w:rsidR="00B171B2" w:rsidRPr="00701BEF">
              <w:rPr>
                <w:szCs w:val="18"/>
              </w:rPr>
              <w:t xml:space="preserve">Lloyd’s has agreed with the PRA that </w:t>
            </w:r>
            <w:r w:rsidR="00D40C70">
              <w:rPr>
                <w:szCs w:val="18"/>
              </w:rPr>
              <w:t>these templates</w:t>
            </w:r>
            <w:r w:rsidR="00B171B2" w:rsidRPr="00701BEF">
              <w:rPr>
                <w:szCs w:val="18"/>
              </w:rPr>
              <w:t xml:space="preserve"> </w:t>
            </w:r>
            <w:r w:rsidR="00252413">
              <w:rPr>
                <w:szCs w:val="18"/>
              </w:rPr>
              <w:t>are not required</w:t>
            </w:r>
            <w:r w:rsidR="00D40C70">
              <w:rPr>
                <w:szCs w:val="18"/>
              </w:rPr>
              <w:t>.</w:t>
            </w:r>
          </w:p>
          <w:p w14:paraId="3D49BD64" w14:textId="4C1911AC" w:rsidR="00550601" w:rsidRDefault="00874DE8" w:rsidP="009D4AA7">
            <w:pPr>
              <w:tabs>
                <w:tab w:val="left" w:pos="687"/>
                <w:tab w:val="left" w:pos="689"/>
              </w:tabs>
              <w:spacing w:beforeLines="40" w:before="96" w:afterLines="40" w:after="96" w:line="240" w:lineRule="auto"/>
              <w:ind w:right="174"/>
              <w:rPr>
                <w:rFonts w:eastAsia="Arial"/>
                <w:lang w:eastAsia="en-US"/>
              </w:rPr>
            </w:pPr>
            <w:r w:rsidRPr="00A22118">
              <w:rPr>
                <w:rFonts w:eastAsia="Arial"/>
                <w:lang w:eastAsia="en-US"/>
              </w:rPr>
              <w:t>Non-life syndicates are required to report</w:t>
            </w:r>
            <w:r>
              <w:rPr>
                <w:rFonts w:eastAsia="Arial"/>
                <w:lang w:eastAsia="en-US"/>
              </w:rPr>
              <w:t xml:space="preserve"> annual template</w:t>
            </w:r>
            <w:r w:rsidRPr="00A22118">
              <w:rPr>
                <w:rFonts w:eastAsia="Arial"/>
                <w:lang w:eastAsia="en-US"/>
              </w:rPr>
              <w:t xml:space="preserve"> IR.30.05.01 only where needed for reference </w:t>
            </w:r>
            <w:r w:rsidR="00B7639F">
              <w:rPr>
                <w:rFonts w:eastAsia="Arial"/>
                <w:lang w:eastAsia="en-US"/>
              </w:rPr>
              <w:t xml:space="preserve">data </w:t>
            </w:r>
            <w:r w:rsidR="00543EA7">
              <w:rPr>
                <w:rFonts w:eastAsia="Arial"/>
                <w:lang w:eastAsia="en-US"/>
              </w:rPr>
              <w:t>relating to</w:t>
            </w:r>
            <w:r w:rsidRPr="00A22118">
              <w:rPr>
                <w:rFonts w:eastAsia="Arial"/>
                <w:lang w:eastAsia="en-US"/>
              </w:rPr>
              <w:t xml:space="preserve"> entries in</w:t>
            </w:r>
            <w:r>
              <w:rPr>
                <w:rFonts w:eastAsia="Arial"/>
                <w:lang w:eastAsia="en-US"/>
              </w:rPr>
              <w:t xml:space="preserve"> annual template</w:t>
            </w:r>
            <w:r w:rsidRPr="00A22118">
              <w:rPr>
                <w:rFonts w:eastAsia="Arial"/>
                <w:lang w:eastAsia="en-US"/>
              </w:rPr>
              <w:t xml:space="preserve"> IR.31.01.01</w:t>
            </w:r>
            <w:r w:rsidR="00CB3E77">
              <w:rPr>
                <w:rFonts w:eastAsia="Arial"/>
                <w:lang w:eastAsia="en-US"/>
              </w:rPr>
              <w:t>.</w:t>
            </w:r>
          </w:p>
          <w:p w14:paraId="04DD0EA0" w14:textId="05D56836" w:rsidR="00550601" w:rsidRPr="005C7C96" w:rsidRDefault="00C50A27" w:rsidP="009D4AA7">
            <w:pPr>
              <w:tabs>
                <w:tab w:val="left" w:pos="687"/>
                <w:tab w:val="left" w:pos="689"/>
              </w:tabs>
              <w:spacing w:beforeLines="40" w:before="96" w:afterLines="40" w:after="96" w:line="240" w:lineRule="auto"/>
              <w:ind w:right="174"/>
              <w:rPr>
                <w:szCs w:val="18"/>
              </w:rPr>
            </w:pPr>
            <w:r w:rsidRPr="00E90A53">
              <w:rPr>
                <w:rFonts w:eastAsia="Arial"/>
                <w:b/>
                <w:bCs/>
                <w:lang w:eastAsia="en-US"/>
              </w:rPr>
              <w:t>Note:</w:t>
            </w:r>
            <w:r>
              <w:rPr>
                <w:rFonts w:eastAsia="Arial"/>
                <w:lang w:eastAsia="en-US"/>
              </w:rPr>
              <w:t xml:space="preserve"> </w:t>
            </w:r>
            <w:r w:rsidR="00874DE8">
              <w:rPr>
                <w:rFonts w:eastAsia="Arial"/>
                <w:lang w:eastAsia="en-US"/>
              </w:rPr>
              <w:t xml:space="preserve">The equivalent forms for </w:t>
            </w:r>
            <w:r w:rsidR="00874DE8" w:rsidRPr="009D4AA7">
              <w:rPr>
                <w:rFonts w:eastAsia="Arial"/>
                <w:u w:val="single"/>
                <w:lang w:eastAsia="en-US"/>
              </w:rPr>
              <w:t>life</w:t>
            </w:r>
            <w:r w:rsidR="00874DE8">
              <w:rPr>
                <w:rFonts w:eastAsia="Arial"/>
                <w:lang w:eastAsia="en-US"/>
              </w:rPr>
              <w:t xml:space="preserve"> ceded reinsurance are </w:t>
            </w:r>
            <w:r>
              <w:rPr>
                <w:rFonts w:eastAsia="Arial"/>
                <w:lang w:eastAsia="en-US"/>
              </w:rPr>
              <w:t>required.</w:t>
            </w:r>
          </w:p>
        </w:tc>
        <w:tc>
          <w:tcPr>
            <w:tcW w:w="2025" w:type="dxa"/>
            <w:tcBorders>
              <w:top w:val="single" w:sz="4" w:space="0" w:color="auto"/>
              <w:left w:val="single" w:sz="4" w:space="0" w:color="auto"/>
              <w:bottom w:val="single" w:sz="4" w:space="0" w:color="auto"/>
              <w:right w:val="single" w:sz="4" w:space="0" w:color="auto"/>
            </w:tcBorders>
          </w:tcPr>
          <w:p w14:paraId="2F86B3F1" w14:textId="5162B856" w:rsidR="00B171B2" w:rsidRPr="008309CD" w:rsidRDefault="00B171B2" w:rsidP="009D4AA7">
            <w:pPr>
              <w:tabs>
                <w:tab w:val="left" w:pos="687"/>
                <w:tab w:val="left" w:pos="689"/>
              </w:tabs>
              <w:spacing w:beforeLines="40" w:before="96" w:afterLines="40" w:after="96" w:line="240" w:lineRule="auto"/>
              <w:ind w:right="174"/>
              <w:rPr>
                <w:szCs w:val="18"/>
              </w:rPr>
            </w:pPr>
            <w:r>
              <w:rPr>
                <w:szCs w:val="18"/>
              </w:rPr>
              <w:t xml:space="preserve">0 </w:t>
            </w:r>
            <w:r w:rsidR="00CD1DF5">
              <w:rPr>
                <w:szCs w:val="18"/>
              </w:rPr>
              <w:t>-</w:t>
            </w:r>
            <w:r w:rsidRPr="00973F71">
              <w:rPr>
                <w:szCs w:val="18"/>
              </w:rPr>
              <w:t xml:space="preserve"> Not reported other reason (in this case special justification is needed)</w:t>
            </w:r>
          </w:p>
        </w:tc>
      </w:tr>
      <w:tr w:rsidR="00CD1DF5" w:rsidRPr="00D87146" w14:paraId="33764C16" w14:textId="77777777" w:rsidTr="000D1AFD">
        <w:trPr>
          <w:cantSplit/>
          <w:trHeight w:val="300"/>
        </w:trPr>
        <w:tc>
          <w:tcPr>
            <w:tcW w:w="1696" w:type="dxa"/>
            <w:tcBorders>
              <w:top w:val="single" w:sz="4" w:space="0" w:color="auto"/>
              <w:left w:val="single" w:sz="4" w:space="0" w:color="auto"/>
              <w:bottom w:val="single" w:sz="4" w:space="0" w:color="auto"/>
              <w:right w:val="single" w:sz="4" w:space="0" w:color="auto"/>
            </w:tcBorders>
          </w:tcPr>
          <w:p w14:paraId="112F6DC9" w14:textId="1612E57B"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 xml:space="preserve">IR.36.01.01 </w:t>
            </w:r>
            <w:r w:rsidR="002F47BB" w:rsidRPr="001707EF">
              <w:rPr>
                <w:rFonts w:asciiTheme="minorHAnsi" w:hAnsiTheme="minorHAnsi" w:cstheme="minorHAnsi"/>
                <w:szCs w:val="18"/>
              </w:rPr>
              <w:t>(A)</w:t>
            </w:r>
          </w:p>
          <w:p w14:paraId="639370D0" w14:textId="6770BB18"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IR.36.02.01</w:t>
            </w:r>
            <w:r w:rsidR="002F47BB">
              <w:rPr>
                <w:szCs w:val="18"/>
              </w:rPr>
              <w:t xml:space="preserve"> </w:t>
            </w:r>
            <w:r w:rsidR="002F47BB" w:rsidRPr="001707EF">
              <w:rPr>
                <w:rFonts w:asciiTheme="minorHAnsi" w:hAnsiTheme="minorHAnsi" w:cstheme="minorHAnsi"/>
                <w:szCs w:val="18"/>
              </w:rPr>
              <w:t>(A)</w:t>
            </w:r>
          </w:p>
          <w:p w14:paraId="2A5BCFA1" w14:textId="6A98505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 xml:space="preserve">IR.36.04.01 </w:t>
            </w:r>
            <w:r w:rsidR="002F47BB" w:rsidRPr="001707EF">
              <w:rPr>
                <w:rFonts w:asciiTheme="minorHAnsi" w:hAnsiTheme="minorHAnsi" w:cstheme="minorHAnsi"/>
                <w:szCs w:val="18"/>
              </w:rPr>
              <w:t>(A)</w:t>
            </w:r>
          </w:p>
        </w:tc>
        <w:tc>
          <w:tcPr>
            <w:tcW w:w="2369" w:type="dxa"/>
            <w:tcBorders>
              <w:top w:val="single" w:sz="4" w:space="0" w:color="auto"/>
              <w:left w:val="single" w:sz="4" w:space="0" w:color="auto"/>
              <w:bottom w:val="single" w:sz="4" w:space="0" w:color="auto"/>
              <w:right w:val="single" w:sz="4" w:space="0" w:color="auto"/>
            </w:tcBorders>
          </w:tcPr>
          <w:p w14:paraId="1F3914D4" w14:textId="77777777" w:rsidR="00B171B2" w:rsidRPr="005C7C96" w:rsidRDefault="00B171B2" w:rsidP="009D4AA7">
            <w:pPr>
              <w:tabs>
                <w:tab w:val="left" w:pos="687"/>
                <w:tab w:val="left" w:pos="689"/>
              </w:tabs>
              <w:spacing w:beforeLines="40" w:before="96" w:afterLines="40" w:after="96" w:line="240" w:lineRule="auto"/>
              <w:ind w:right="174"/>
              <w:rPr>
                <w:szCs w:val="18"/>
              </w:rPr>
            </w:pPr>
            <w:r w:rsidRPr="005C7C96">
              <w:rPr>
                <w:szCs w:val="18"/>
              </w:rPr>
              <w:t>Intra group transactions</w:t>
            </w:r>
          </w:p>
        </w:tc>
        <w:tc>
          <w:tcPr>
            <w:tcW w:w="3270" w:type="dxa"/>
            <w:tcBorders>
              <w:top w:val="single" w:sz="4" w:space="0" w:color="auto"/>
              <w:left w:val="single" w:sz="4" w:space="0" w:color="auto"/>
              <w:bottom w:val="single" w:sz="4" w:space="0" w:color="auto"/>
              <w:right w:val="single" w:sz="4" w:space="0" w:color="auto"/>
            </w:tcBorders>
          </w:tcPr>
          <w:p w14:paraId="6BE0CB7A" w14:textId="7C65421E" w:rsidR="00B171B2" w:rsidRPr="005C7C96" w:rsidRDefault="00D94E1E" w:rsidP="009D4AA7">
            <w:pPr>
              <w:tabs>
                <w:tab w:val="left" w:pos="687"/>
                <w:tab w:val="left" w:pos="689"/>
              </w:tabs>
              <w:spacing w:beforeLines="40" w:before="96" w:afterLines="40" w:after="96" w:line="240" w:lineRule="auto"/>
              <w:ind w:right="174"/>
              <w:rPr>
                <w:szCs w:val="18"/>
              </w:rPr>
            </w:pPr>
            <w:r>
              <w:rPr>
                <w:szCs w:val="18"/>
              </w:rPr>
              <w:t>Syndicates are not individually within the scope of the group supervision rules that give rise to this reporting requirement</w:t>
            </w:r>
            <w:r w:rsidR="00BB021C">
              <w:rPr>
                <w:szCs w:val="18"/>
              </w:rPr>
              <w:t xml:space="preserve"> </w:t>
            </w:r>
            <w:r w:rsidR="00D564DA">
              <w:rPr>
                <w:szCs w:val="18"/>
              </w:rPr>
              <w:t xml:space="preserve">for intra group transactions </w:t>
            </w:r>
            <w:r w:rsidR="00BB021C">
              <w:rPr>
                <w:szCs w:val="18"/>
              </w:rPr>
              <w:t>at solo level</w:t>
            </w:r>
            <w:r w:rsidR="007A00E3">
              <w:rPr>
                <w:szCs w:val="18"/>
              </w:rPr>
              <w:t>.</w:t>
            </w:r>
            <w:r w:rsidR="00F373E0">
              <w:rPr>
                <w:szCs w:val="18"/>
              </w:rPr>
              <w:t xml:space="preserve"> </w:t>
            </w:r>
          </w:p>
        </w:tc>
        <w:tc>
          <w:tcPr>
            <w:tcW w:w="2025" w:type="dxa"/>
            <w:tcBorders>
              <w:top w:val="single" w:sz="4" w:space="0" w:color="auto"/>
              <w:left w:val="single" w:sz="4" w:space="0" w:color="auto"/>
              <w:bottom w:val="single" w:sz="4" w:space="0" w:color="auto"/>
              <w:right w:val="single" w:sz="4" w:space="0" w:color="auto"/>
            </w:tcBorders>
          </w:tcPr>
          <w:p w14:paraId="29EAE595" w14:textId="12E65672" w:rsidR="00B171B2" w:rsidRPr="004E7464" w:rsidRDefault="00B171B2" w:rsidP="009D4AA7">
            <w:pPr>
              <w:tabs>
                <w:tab w:val="left" w:pos="687"/>
                <w:tab w:val="left" w:pos="689"/>
              </w:tabs>
              <w:spacing w:beforeLines="40" w:before="96" w:afterLines="40" w:after="96" w:line="240" w:lineRule="auto"/>
              <w:ind w:right="174"/>
              <w:rPr>
                <w:szCs w:val="18"/>
              </w:rPr>
            </w:pPr>
            <w:r w:rsidRPr="00B70F9B">
              <w:rPr>
                <w:szCs w:val="18"/>
              </w:rPr>
              <w:t xml:space="preserve">12 </w:t>
            </w:r>
            <w:r w:rsidR="00CD1DF5">
              <w:rPr>
                <w:szCs w:val="18"/>
              </w:rPr>
              <w:t>-</w:t>
            </w:r>
            <w:r w:rsidRPr="00B70F9B">
              <w:rPr>
                <w:szCs w:val="18"/>
              </w:rPr>
              <w:t xml:space="preserve"> Not reported as no parent undertaking is a mixed–activity insurance holding company where they are not part of a group</w:t>
            </w:r>
          </w:p>
        </w:tc>
      </w:tr>
      <w:bookmarkEnd w:id="50"/>
    </w:tbl>
    <w:p w14:paraId="5C51C25B" w14:textId="77777777" w:rsidR="00B171B2" w:rsidRDefault="00B171B2"/>
    <w:p w14:paraId="725CD299" w14:textId="056492C5" w:rsidR="00B8311F" w:rsidRPr="00A22118" w:rsidRDefault="00B8311F" w:rsidP="00ED24DD">
      <w:pPr>
        <w:pStyle w:val="Bullet"/>
        <w:rPr>
          <w:rFonts w:eastAsia="Arial"/>
          <w:lang w:eastAsia="en-US"/>
        </w:rPr>
      </w:pPr>
      <w:r w:rsidRPr="00A22118">
        <w:rPr>
          <w:rFonts w:eastAsia="Arial"/>
          <w:lang w:eastAsia="en-US"/>
        </w:rPr>
        <w:t>Syndicates are required to report the following templates</w:t>
      </w:r>
      <w:r w:rsidR="002626CD" w:rsidRPr="00A22118">
        <w:rPr>
          <w:rFonts w:eastAsia="Arial"/>
          <w:lang w:eastAsia="en-US"/>
        </w:rPr>
        <w:t xml:space="preserve"> </w:t>
      </w:r>
      <w:r w:rsidRPr="00A22118">
        <w:rPr>
          <w:rFonts w:eastAsia="Arial"/>
          <w:lang w:eastAsia="en-US"/>
        </w:rPr>
        <w:t>annually in all cases</w:t>
      </w:r>
      <w:r w:rsidR="00344741">
        <w:rPr>
          <w:rFonts w:eastAsia="Arial"/>
          <w:lang w:eastAsia="en-US"/>
        </w:rPr>
        <w:t>,</w:t>
      </w:r>
      <w:r w:rsidRPr="00A22118">
        <w:rPr>
          <w:rFonts w:eastAsia="Arial"/>
          <w:lang w:eastAsia="en-US"/>
        </w:rPr>
        <w:t xml:space="preserve"> </w:t>
      </w:r>
      <w:r w:rsidR="00FD4E97">
        <w:rPr>
          <w:rFonts w:eastAsia="Arial"/>
          <w:lang w:eastAsia="en-US"/>
        </w:rPr>
        <w:t>including where already reported for Q4</w:t>
      </w:r>
      <w:r w:rsidR="00B8197F">
        <w:rPr>
          <w:rFonts w:eastAsia="Arial"/>
          <w:lang w:eastAsia="en-US"/>
        </w:rPr>
        <w:t>, to facilitate the aggregation of data by Lloyd’s</w:t>
      </w:r>
      <w:r w:rsidRPr="00A22118">
        <w:rPr>
          <w:rFonts w:eastAsia="Arial"/>
          <w:lang w:eastAsia="en-US"/>
        </w:rPr>
        <w:t>:</w:t>
      </w:r>
    </w:p>
    <w:p w14:paraId="6E082E7E" w14:textId="77777777" w:rsidR="00B8311F" w:rsidRPr="006F08D5" w:rsidRDefault="00B8311F" w:rsidP="00ED24DD">
      <w:pPr>
        <w:pStyle w:val="Bullet"/>
        <w:numPr>
          <w:ilvl w:val="0"/>
          <w:numId w:val="7"/>
        </w:numPr>
        <w:rPr>
          <w:rFonts w:eastAsia="Arial"/>
          <w:lang w:eastAsia="en-US"/>
        </w:rPr>
      </w:pPr>
      <w:r w:rsidRPr="006F08D5">
        <w:rPr>
          <w:rFonts w:eastAsia="Arial"/>
          <w:lang w:eastAsia="en-US"/>
        </w:rPr>
        <w:t>IR.06.02.01 – List of assets</w:t>
      </w:r>
    </w:p>
    <w:p w14:paraId="29FFC31F" w14:textId="77777777" w:rsidR="00402749" w:rsidRDefault="00B8311F" w:rsidP="000948D9">
      <w:pPr>
        <w:pStyle w:val="Bullet"/>
        <w:numPr>
          <w:ilvl w:val="0"/>
          <w:numId w:val="7"/>
        </w:numPr>
        <w:rPr>
          <w:rFonts w:eastAsia="Arial"/>
          <w:lang w:eastAsia="en-US"/>
        </w:rPr>
      </w:pPr>
      <w:r w:rsidRPr="006F08D5">
        <w:rPr>
          <w:rFonts w:eastAsia="Arial"/>
          <w:lang w:eastAsia="en-US"/>
        </w:rPr>
        <w:t xml:space="preserve">IR.06.03.01 – Collective investment undertakings </w:t>
      </w:r>
      <w:r w:rsidR="00345951" w:rsidRPr="006F08D5">
        <w:rPr>
          <w:rFonts w:eastAsia="Arial"/>
          <w:lang w:eastAsia="en-US"/>
        </w:rPr>
        <w:t>– look</w:t>
      </w:r>
      <w:r w:rsidRPr="006F08D5">
        <w:rPr>
          <w:rFonts w:eastAsia="Arial"/>
          <w:lang w:eastAsia="en-US"/>
        </w:rPr>
        <w:t>-through approach</w:t>
      </w:r>
    </w:p>
    <w:p w14:paraId="5DF69B86" w14:textId="013D5C04" w:rsidR="00E66E74" w:rsidRPr="00FD1E5D" w:rsidRDefault="00B8311F" w:rsidP="000948D9">
      <w:pPr>
        <w:pStyle w:val="Bullet"/>
        <w:numPr>
          <w:ilvl w:val="0"/>
          <w:numId w:val="7"/>
        </w:numPr>
        <w:rPr>
          <w:rFonts w:eastAsia="Arial"/>
          <w:lang w:eastAsia="en-US"/>
        </w:rPr>
      </w:pPr>
      <w:r w:rsidRPr="00FD1E5D">
        <w:rPr>
          <w:rFonts w:eastAsia="Arial"/>
          <w:lang w:eastAsia="en-US"/>
        </w:rPr>
        <w:t>IR.08.01.01 – Open derivatives</w:t>
      </w:r>
    </w:p>
    <w:p w14:paraId="4C54AD4B" w14:textId="75189522" w:rsidR="007C554E" w:rsidRPr="009D4AA7" w:rsidRDefault="00D804E9" w:rsidP="009D4AA7">
      <w:pPr>
        <w:pStyle w:val="Heading2"/>
      </w:pPr>
      <w:bookmarkStart w:id="51" w:name="_Toc198558709"/>
      <w:bookmarkStart w:id="52" w:name="_Toc198558710"/>
      <w:bookmarkStart w:id="53" w:name="_Toc205911031"/>
      <w:bookmarkStart w:id="54" w:name="_Toc199510573"/>
      <w:bookmarkStart w:id="55" w:name="_Toc225844882"/>
      <w:bookmarkEnd w:id="51"/>
      <w:bookmarkEnd w:id="52"/>
      <w:r>
        <w:t>T</w:t>
      </w:r>
      <w:r w:rsidR="00AC3346">
        <w:t xml:space="preserve">hreshold </w:t>
      </w:r>
      <w:r w:rsidR="0029613A">
        <w:t>modifications</w:t>
      </w:r>
      <w:bookmarkEnd w:id="53"/>
      <w:bookmarkEnd w:id="54"/>
      <w:bookmarkEnd w:id="55"/>
    </w:p>
    <w:p w14:paraId="3C4EF73D" w14:textId="66FC2296" w:rsidR="000E0FE9" w:rsidRPr="005761FB" w:rsidRDefault="00E24CA1" w:rsidP="00ED24DD">
      <w:pPr>
        <w:pStyle w:val="Bullet"/>
        <w:rPr>
          <w:bCs w:val="0"/>
        </w:rPr>
      </w:pPr>
      <w:r>
        <w:t>The PRA instructions</w:t>
      </w:r>
      <w:r w:rsidR="00983CCC">
        <w:t xml:space="preserve"> </w:t>
      </w:r>
      <w:r w:rsidR="00146AA0" w:rsidRPr="00604EF6">
        <w:t>specify</w:t>
      </w:r>
      <w:r w:rsidR="00D47269" w:rsidRPr="00604EF6">
        <w:t xml:space="preserve"> </w:t>
      </w:r>
      <w:r w:rsidR="00370CA8" w:rsidRPr="00604EF6">
        <w:t xml:space="preserve">thresholds for </w:t>
      </w:r>
      <w:r w:rsidR="00983CCC">
        <w:t xml:space="preserve">certain templates </w:t>
      </w:r>
      <w:r w:rsidR="001878D3" w:rsidRPr="00604EF6">
        <w:t xml:space="preserve">(e.g. by currency, country </w:t>
      </w:r>
      <w:r w:rsidR="00287FB5" w:rsidRPr="00604EF6">
        <w:t>or line of business</w:t>
      </w:r>
      <w:r w:rsidR="0095212A" w:rsidRPr="00604EF6">
        <w:t>).</w:t>
      </w:r>
      <w:r w:rsidR="009E666D">
        <w:t xml:space="preserve"> However</w:t>
      </w:r>
      <w:r w:rsidR="00625DB3">
        <w:t>,</w:t>
      </w:r>
      <w:r w:rsidR="009E666D">
        <w:t xml:space="preserve"> </w:t>
      </w:r>
      <w:r w:rsidR="008E2DC9">
        <w:t>in</w:t>
      </w:r>
      <w:r w:rsidR="005E71AA">
        <w:t xml:space="preserve"> some instances the PRA requires that these </w:t>
      </w:r>
      <w:r w:rsidR="005E71AA" w:rsidRPr="00794181">
        <w:rPr>
          <w:bCs w:val="0"/>
        </w:rPr>
        <w:t>thresholds apply at the Lloyd</w:t>
      </w:r>
      <w:r w:rsidR="000F0270">
        <w:rPr>
          <w:bCs w:val="0"/>
        </w:rPr>
        <w:t>’</w:t>
      </w:r>
      <w:r w:rsidR="005E71AA" w:rsidRPr="00794181">
        <w:rPr>
          <w:bCs w:val="0"/>
        </w:rPr>
        <w:t>s aggregate level, not the syndicate level.</w:t>
      </w:r>
    </w:p>
    <w:p w14:paraId="17829445" w14:textId="2AEDAF83" w:rsidR="002A433F" w:rsidRPr="005E49E6" w:rsidRDefault="00232FF0" w:rsidP="00ED24DD">
      <w:pPr>
        <w:pStyle w:val="Bullet"/>
      </w:pPr>
      <w:r>
        <w:t>The following threshold modifications are</w:t>
      </w:r>
      <w:r w:rsidR="001B3DBD">
        <w:t xml:space="preserve"> therefore</w:t>
      </w:r>
      <w:r>
        <w:t xml:space="preserve"> required for syndicate</w:t>
      </w:r>
      <w:r w:rsidR="006216EF">
        <w:t>-</w:t>
      </w:r>
      <w:r>
        <w:t>level reporting:</w:t>
      </w:r>
    </w:p>
    <w:tbl>
      <w:tblPr>
        <w:tblStyle w:val="TableGridLight"/>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68"/>
        <w:gridCol w:w="5528"/>
      </w:tblGrid>
      <w:tr w:rsidR="00AA1BB4" w:rsidRPr="00CC3EEF" w14:paraId="10902DEA" w14:textId="3D8B8FB8" w:rsidTr="000D1AFD">
        <w:trPr>
          <w:cantSplit/>
          <w:tblHeader/>
        </w:trPr>
        <w:tc>
          <w:tcPr>
            <w:tcW w:w="1555" w:type="dxa"/>
            <w:shd w:val="clear" w:color="auto" w:fill="F2F2F2" w:themeFill="background1" w:themeFillShade="F2"/>
          </w:tcPr>
          <w:p w14:paraId="297C51B5" w14:textId="77777777" w:rsidR="0004029B" w:rsidRDefault="00ED5A3E" w:rsidP="009D4AA7">
            <w:pPr>
              <w:spacing w:before="40" w:after="40" w:line="240" w:lineRule="auto"/>
              <w:rPr>
                <w:b/>
                <w:szCs w:val="18"/>
              </w:rPr>
            </w:pPr>
            <w:r w:rsidRPr="008848A7">
              <w:rPr>
                <w:b/>
                <w:szCs w:val="18"/>
              </w:rPr>
              <w:t>Template Code</w:t>
            </w:r>
          </w:p>
          <w:p w14:paraId="262ADE10" w14:textId="403A1D1A" w:rsidR="001B57D4" w:rsidRDefault="00072D7A" w:rsidP="009D4AA7">
            <w:pPr>
              <w:spacing w:before="40" w:after="40" w:line="240" w:lineRule="auto"/>
              <w:rPr>
                <w:b/>
                <w:szCs w:val="18"/>
              </w:rPr>
            </w:pPr>
            <w:r>
              <w:rPr>
                <w:b/>
                <w:szCs w:val="18"/>
              </w:rPr>
              <w:t>(</w:t>
            </w:r>
            <w:r w:rsidR="001B57D4">
              <w:rPr>
                <w:b/>
                <w:szCs w:val="18"/>
              </w:rPr>
              <w:t>A</w:t>
            </w:r>
            <w:r>
              <w:rPr>
                <w:b/>
                <w:szCs w:val="18"/>
              </w:rPr>
              <w:t>)</w:t>
            </w:r>
            <w:r w:rsidR="001B57D4">
              <w:rPr>
                <w:b/>
                <w:szCs w:val="18"/>
              </w:rPr>
              <w:t xml:space="preserve"> – Annual</w:t>
            </w:r>
          </w:p>
          <w:p w14:paraId="76DAB7B3" w14:textId="217C7326" w:rsidR="00ED5A3E" w:rsidRPr="008848A7" w:rsidRDefault="00072D7A" w:rsidP="009D4AA7">
            <w:pPr>
              <w:spacing w:before="40" w:after="40" w:line="240" w:lineRule="auto"/>
              <w:rPr>
                <w:b/>
                <w:szCs w:val="18"/>
              </w:rPr>
            </w:pPr>
            <w:r>
              <w:rPr>
                <w:b/>
                <w:szCs w:val="18"/>
              </w:rPr>
              <w:t>(</w:t>
            </w:r>
            <w:r w:rsidR="001B57D4">
              <w:rPr>
                <w:b/>
                <w:szCs w:val="18"/>
              </w:rPr>
              <w:t>Q</w:t>
            </w:r>
            <w:r>
              <w:rPr>
                <w:b/>
                <w:szCs w:val="18"/>
              </w:rPr>
              <w:t>)</w:t>
            </w:r>
            <w:r w:rsidR="001B57D4">
              <w:rPr>
                <w:b/>
                <w:szCs w:val="18"/>
              </w:rPr>
              <w:t xml:space="preserve"> </w:t>
            </w:r>
            <w:r w:rsidR="00CF5817">
              <w:rPr>
                <w:b/>
                <w:szCs w:val="18"/>
              </w:rPr>
              <w:t>–</w:t>
            </w:r>
            <w:r w:rsidR="001B57D4">
              <w:rPr>
                <w:b/>
                <w:szCs w:val="18"/>
              </w:rPr>
              <w:t xml:space="preserve"> Quarterly</w:t>
            </w:r>
          </w:p>
        </w:tc>
        <w:tc>
          <w:tcPr>
            <w:tcW w:w="2268" w:type="dxa"/>
            <w:shd w:val="clear" w:color="auto" w:fill="F2F2F2" w:themeFill="background1" w:themeFillShade="F2"/>
          </w:tcPr>
          <w:p w14:paraId="3FC6477D" w14:textId="2B6BBA61" w:rsidR="00ED5A3E" w:rsidRPr="008848A7" w:rsidRDefault="00ED5A3E" w:rsidP="009D4AA7">
            <w:pPr>
              <w:spacing w:before="40" w:after="40" w:line="240" w:lineRule="auto"/>
              <w:rPr>
                <w:b/>
                <w:szCs w:val="18"/>
              </w:rPr>
            </w:pPr>
            <w:r w:rsidRPr="008848A7">
              <w:rPr>
                <w:b/>
                <w:szCs w:val="18"/>
              </w:rPr>
              <w:t>Template Description</w:t>
            </w:r>
          </w:p>
        </w:tc>
        <w:tc>
          <w:tcPr>
            <w:tcW w:w="5528" w:type="dxa"/>
            <w:shd w:val="clear" w:color="auto" w:fill="F2F2F2" w:themeFill="background1" w:themeFillShade="F2"/>
          </w:tcPr>
          <w:p w14:paraId="34B14AD2" w14:textId="211C246D" w:rsidR="00ED5A3E" w:rsidRPr="00CE66E1" w:rsidRDefault="00ED5A3E" w:rsidP="009D4AA7">
            <w:pPr>
              <w:spacing w:before="40" w:after="40" w:line="240" w:lineRule="auto"/>
              <w:rPr>
                <w:b/>
                <w:szCs w:val="18"/>
              </w:rPr>
            </w:pPr>
            <w:r w:rsidRPr="00A22118">
              <w:rPr>
                <w:b/>
                <w:szCs w:val="18"/>
              </w:rPr>
              <w:t>Threshold modifications</w:t>
            </w:r>
          </w:p>
        </w:tc>
      </w:tr>
      <w:tr w:rsidR="005E0DC8" w:rsidRPr="00CC3EEF" w14:paraId="31825104" w14:textId="686A6972" w:rsidTr="000D1AFD">
        <w:trPr>
          <w:cantSplit/>
        </w:trPr>
        <w:tc>
          <w:tcPr>
            <w:tcW w:w="1555" w:type="dxa"/>
          </w:tcPr>
          <w:p w14:paraId="063E1266" w14:textId="1D8A4FC1" w:rsidR="00ED5A3E" w:rsidRPr="008848A7" w:rsidRDefault="00ED5A3E" w:rsidP="009D4AA7">
            <w:pPr>
              <w:spacing w:before="40" w:after="40" w:line="240" w:lineRule="auto"/>
              <w:rPr>
                <w:szCs w:val="18"/>
              </w:rPr>
            </w:pPr>
            <w:r w:rsidRPr="008848A7">
              <w:rPr>
                <w:szCs w:val="18"/>
              </w:rPr>
              <w:t>IR.02.02.01</w:t>
            </w:r>
            <w:r w:rsidR="00324E53">
              <w:rPr>
                <w:szCs w:val="18"/>
              </w:rPr>
              <w:t xml:space="preserve"> (A)</w:t>
            </w:r>
          </w:p>
        </w:tc>
        <w:tc>
          <w:tcPr>
            <w:tcW w:w="2268" w:type="dxa"/>
          </w:tcPr>
          <w:p w14:paraId="165482DD" w14:textId="5E959583" w:rsidR="00ED5A3E" w:rsidRPr="008848A7" w:rsidRDefault="00ED5A3E" w:rsidP="009D4AA7">
            <w:pPr>
              <w:spacing w:before="40" w:after="40" w:line="240" w:lineRule="auto"/>
              <w:rPr>
                <w:szCs w:val="18"/>
              </w:rPr>
            </w:pPr>
            <w:r w:rsidRPr="008848A7">
              <w:rPr>
                <w:szCs w:val="18"/>
              </w:rPr>
              <w:t>Assets and liabilities by currency</w:t>
            </w:r>
          </w:p>
        </w:tc>
        <w:tc>
          <w:tcPr>
            <w:tcW w:w="5528" w:type="dxa"/>
          </w:tcPr>
          <w:p w14:paraId="3478EC40" w14:textId="6BCD5665" w:rsidR="00ED5A3E" w:rsidRPr="000962F1" w:rsidRDefault="00CE1958" w:rsidP="009D4AA7">
            <w:pPr>
              <w:spacing w:before="40" w:after="40"/>
              <w:rPr>
                <w:rFonts w:asciiTheme="majorHAnsi" w:hAnsiTheme="majorHAnsi" w:cstheme="majorHAnsi"/>
                <w:bCs/>
                <w:szCs w:val="18"/>
              </w:rPr>
            </w:pPr>
            <w:r w:rsidRPr="000962F1">
              <w:rPr>
                <w:rFonts w:asciiTheme="majorHAnsi" w:hAnsiTheme="majorHAnsi" w:cstheme="majorHAnsi"/>
                <w:bCs/>
                <w:szCs w:val="18"/>
              </w:rPr>
              <w:t xml:space="preserve">This template should </w:t>
            </w:r>
            <w:r w:rsidR="00F43974" w:rsidRPr="000962F1">
              <w:rPr>
                <w:rFonts w:asciiTheme="majorHAnsi" w:hAnsiTheme="majorHAnsi" w:cstheme="majorHAnsi"/>
                <w:bCs/>
                <w:szCs w:val="18"/>
              </w:rPr>
              <w:t>always</w:t>
            </w:r>
            <w:r w:rsidR="00ED5A3E" w:rsidRPr="000962F1">
              <w:rPr>
                <w:rFonts w:asciiTheme="majorHAnsi" w:hAnsiTheme="majorHAnsi" w:cstheme="majorHAnsi"/>
                <w:bCs/>
                <w:szCs w:val="18"/>
              </w:rPr>
              <w:t xml:space="preserve"> be reported.</w:t>
            </w:r>
          </w:p>
          <w:p w14:paraId="3EF92B01" w14:textId="7C05750F" w:rsidR="00666AE4" w:rsidRPr="003E3C10" w:rsidRDefault="00ED5A3E" w:rsidP="009D4AA7">
            <w:pPr>
              <w:spacing w:before="40" w:after="40"/>
              <w:rPr>
                <w:rFonts w:cs="Arial"/>
                <w:szCs w:val="18"/>
              </w:rPr>
            </w:pPr>
            <w:r w:rsidRPr="003E3C10">
              <w:rPr>
                <w:rFonts w:cs="Arial"/>
                <w:szCs w:val="18"/>
              </w:rPr>
              <w:t xml:space="preserve">Syndicates </w:t>
            </w:r>
            <w:r w:rsidR="00070EE8" w:rsidRPr="003E3C10">
              <w:rPr>
                <w:rFonts w:cs="Arial"/>
                <w:szCs w:val="18"/>
              </w:rPr>
              <w:t xml:space="preserve">are required to </w:t>
            </w:r>
            <w:r w:rsidRPr="003E3C10">
              <w:rPr>
                <w:rFonts w:cs="Arial"/>
                <w:szCs w:val="18"/>
              </w:rPr>
              <w:t xml:space="preserve">report </w:t>
            </w:r>
            <w:r w:rsidR="00502B5F" w:rsidRPr="003E3C10">
              <w:rPr>
                <w:rFonts w:cs="Arial"/>
                <w:szCs w:val="18"/>
              </w:rPr>
              <w:t xml:space="preserve">this template for </w:t>
            </w:r>
            <w:r w:rsidRPr="003E3C10">
              <w:rPr>
                <w:rFonts w:cs="Arial"/>
                <w:szCs w:val="18"/>
              </w:rPr>
              <w:t>the following currencies</w:t>
            </w:r>
            <w:r w:rsidR="00A77134" w:rsidRPr="003E3C10">
              <w:rPr>
                <w:rFonts w:cs="Arial"/>
                <w:szCs w:val="18"/>
              </w:rPr>
              <w:t xml:space="preserve">: </w:t>
            </w:r>
          </w:p>
          <w:p w14:paraId="7978F931" w14:textId="1EB6F317" w:rsidR="00ED5A3E" w:rsidRPr="003449F8" w:rsidRDefault="00ED5A3E" w:rsidP="009D4AA7">
            <w:pPr>
              <w:pStyle w:val="ListParagraph"/>
              <w:numPr>
                <w:ilvl w:val="0"/>
                <w:numId w:val="23"/>
              </w:numPr>
              <w:spacing w:before="40" w:after="40"/>
              <w:contextualSpacing w:val="0"/>
              <w:rPr>
                <w:rFonts w:ascii="Arial" w:hAnsi="Arial" w:cs="Arial"/>
                <w:sz w:val="18"/>
                <w:szCs w:val="18"/>
              </w:rPr>
            </w:pPr>
            <w:r w:rsidRPr="003E3C10">
              <w:rPr>
                <w:rFonts w:ascii="Arial" w:hAnsi="Arial" w:cs="Arial"/>
                <w:sz w:val="18"/>
                <w:szCs w:val="18"/>
              </w:rPr>
              <w:t>GBP, USD, EUR, CAD</w:t>
            </w:r>
            <w:r w:rsidR="004746BF" w:rsidRPr="003E3C10">
              <w:rPr>
                <w:rFonts w:ascii="Arial" w:hAnsi="Arial" w:cs="Arial"/>
                <w:sz w:val="18"/>
                <w:szCs w:val="18"/>
              </w:rPr>
              <w:t>,</w:t>
            </w:r>
            <w:r w:rsidR="000608F7">
              <w:rPr>
                <w:rFonts w:ascii="Arial" w:hAnsi="Arial" w:cs="Arial"/>
                <w:sz w:val="18"/>
                <w:szCs w:val="18"/>
              </w:rPr>
              <w:t xml:space="preserve"> </w:t>
            </w:r>
            <w:r w:rsidRPr="003E3C10">
              <w:rPr>
                <w:rFonts w:ascii="Arial" w:hAnsi="Arial" w:cs="Arial"/>
                <w:sz w:val="18"/>
                <w:szCs w:val="18"/>
              </w:rPr>
              <w:t>AUD</w:t>
            </w:r>
            <w:r w:rsidR="00E66F95">
              <w:rPr>
                <w:rFonts w:ascii="Arial" w:hAnsi="Arial" w:cs="Arial"/>
                <w:sz w:val="18"/>
                <w:szCs w:val="18"/>
              </w:rPr>
              <w:t>;</w:t>
            </w:r>
          </w:p>
          <w:p w14:paraId="3BB12FF1" w14:textId="27B6328A" w:rsidR="000608F7" w:rsidRDefault="00A723EB" w:rsidP="009D4AA7">
            <w:pPr>
              <w:pStyle w:val="ListParagraph"/>
              <w:numPr>
                <w:ilvl w:val="0"/>
                <w:numId w:val="23"/>
              </w:numPr>
              <w:spacing w:before="40" w:after="40"/>
              <w:contextualSpacing w:val="0"/>
              <w:rPr>
                <w:rFonts w:ascii="Arial" w:hAnsi="Arial" w:cs="Arial"/>
                <w:sz w:val="18"/>
                <w:szCs w:val="18"/>
              </w:rPr>
            </w:pPr>
            <w:r w:rsidRPr="00D9614F">
              <w:rPr>
                <w:rFonts w:ascii="Arial" w:hAnsi="Arial" w:cs="Arial"/>
                <w:sz w:val="18"/>
                <w:szCs w:val="18"/>
              </w:rPr>
              <w:t xml:space="preserve">Other </w:t>
            </w:r>
            <w:r w:rsidR="001A3382" w:rsidRPr="00D9614F">
              <w:rPr>
                <w:rFonts w:ascii="Arial" w:hAnsi="Arial" w:cs="Arial"/>
                <w:sz w:val="18"/>
                <w:szCs w:val="18"/>
              </w:rPr>
              <w:t>currencies</w:t>
            </w:r>
            <w:r w:rsidRPr="00D9614F">
              <w:rPr>
                <w:rFonts w:ascii="Arial" w:hAnsi="Arial" w:cs="Arial"/>
                <w:sz w:val="18"/>
                <w:szCs w:val="18"/>
              </w:rPr>
              <w:t xml:space="preserve"> as applicable so that the </w:t>
            </w:r>
            <w:r w:rsidR="008B1528" w:rsidRPr="00D9614F">
              <w:rPr>
                <w:rFonts w:ascii="Arial" w:hAnsi="Arial" w:cs="Arial"/>
                <w:sz w:val="18"/>
                <w:szCs w:val="18"/>
              </w:rPr>
              <w:t xml:space="preserve">information reported by currency </w:t>
            </w:r>
            <w:r w:rsidR="00247CC2" w:rsidRPr="00D9614F">
              <w:rPr>
                <w:rFonts w:ascii="Arial" w:hAnsi="Arial" w:cs="Arial"/>
                <w:sz w:val="18"/>
                <w:szCs w:val="18"/>
              </w:rPr>
              <w:t xml:space="preserve">is </w:t>
            </w:r>
            <w:r w:rsidR="001A3382" w:rsidRPr="005F4696">
              <w:rPr>
                <w:rFonts w:ascii="Arial" w:hAnsi="Arial" w:cs="Arial"/>
                <w:b/>
                <w:sz w:val="18"/>
                <w:szCs w:val="18"/>
              </w:rPr>
              <w:t>at least</w:t>
            </w:r>
            <w:r w:rsidR="00247CC2" w:rsidRPr="005F4696">
              <w:rPr>
                <w:rFonts w:ascii="Arial" w:hAnsi="Arial" w:cs="Arial"/>
                <w:b/>
                <w:sz w:val="18"/>
                <w:szCs w:val="18"/>
              </w:rPr>
              <w:t xml:space="preserve"> </w:t>
            </w:r>
            <w:r w:rsidR="001A3382" w:rsidRPr="005F4696">
              <w:rPr>
                <w:rFonts w:ascii="Arial" w:hAnsi="Arial" w:cs="Arial"/>
                <w:b/>
                <w:sz w:val="18"/>
                <w:szCs w:val="18"/>
              </w:rPr>
              <w:t>90%</w:t>
            </w:r>
            <w:r w:rsidR="001A3382" w:rsidRPr="003E3C10">
              <w:rPr>
                <w:rFonts w:ascii="Arial" w:hAnsi="Arial" w:cs="Arial"/>
                <w:sz w:val="18"/>
                <w:szCs w:val="18"/>
              </w:rPr>
              <w:t xml:space="preserve"> of total assets and total liabilities</w:t>
            </w:r>
            <w:r w:rsidR="00E66F95">
              <w:rPr>
                <w:rFonts w:ascii="Arial" w:hAnsi="Arial" w:cs="Arial"/>
                <w:sz w:val="18"/>
                <w:szCs w:val="18"/>
              </w:rPr>
              <w:t>;</w:t>
            </w:r>
            <w:r w:rsidR="00E66F95" w:rsidRPr="00805D1C">
              <w:rPr>
                <w:rFonts w:ascii="Arial" w:hAnsi="Arial" w:cs="Arial"/>
                <w:sz w:val="18"/>
                <w:szCs w:val="18"/>
              </w:rPr>
              <w:t xml:space="preserve"> </w:t>
            </w:r>
            <w:r w:rsidR="006C15AF">
              <w:rPr>
                <w:rFonts w:ascii="Arial" w:hAnsi="Arial" w:cs="Arial"/>
                <w:sz w:val="18"/>
                <w:szCs w:val="18"/>
              </w:rPr>
              <w:t>a</w:t>
            </w:r>
            <w:r w:rsidR="00E66F95" w:rsidRPr="00805D1C">
              <w:rPr>
                <w:rFonts w:ascii="Arial" w:hAnsi="Arial" w:cs="Arial"/>
                <w:sz w:val="18"/>
                <w:szCs w:val="18"/>
              </w:rPr>
              <w:t>nd</w:t>
            </w:r>
          </w:p>
          <w:p w14:paraId="432D076A" w14:textId="69136E83" w:rsidR="00ED5A3E" w:rsidRPr="001B745B" w:rsidRDefault="0005682F" w:rsidP="009D4AA7">
            <w:pPr>
              <w:pStyle w:val="ListParagraph"/>
              <w:numPr>
                <w:ilvl w:val="0"/>
                <w:numId w:val="23"/>
              </w:numPr>
              <w:spacing w:before="40" w:after="40"/>
              <w:contextualSpacing w:val="0"/>
              <w:rPr>
                <w:b/>
                <w:szCs w:val="18"/>
              </w:rPr>
            </w:pPr>
            <w:r>
              <w:rPr>
                <w:rFonts w:ascii="Arial" w:hAnsi="Arial" w:cs="Arial"/>
                <w:sz w:val="18"/>
                <w:szCs w:val="18"/>
              </w:rPr>
              <w:t>T</w:t>
            </w:r>
            <w:r w:rsidR="0003798F" w:rsidRPr="00782E30">
              <w:rPr>
                <w:rFonts w:ascii="Arial" w:hAnsi="Arial" w:cs="Arial"/>
                <w:sz w:val="18"/>
                <w:szCs w:val="18"/>
              </w:rPr>
              <w:t>he remaining balance, in aggregate.</w:t>
            </w:r>
          </w:p>
        </w:tc>
      </w:tr>
      <w:tr w:rsidR="005E0DC8" w:rsidRPr="00CC3EEF" w14:paraId="3D17A3C6" w14:textId="3F26C077" w:rsidTr="000D1AFD">
        <w:trPr>
          <w:cantSplit/>
        </w:trPr>
        <w:tc>
          <w:tcPr>
            <w:tcW w:w="1555" w:type="dxa"/>
          </w:tcPr>
          <w:p w14:paraId="6F6AC251" w14:textId="07FD89EA" w:rsidR="00ED5A3E" w:rsidRPr="008848A7" w:rsidRDefault="00ED5A3E" w:rsidP="00BB3684">
            <w:pPr>
              <w:spacing w:before="40" w:after="40" w:line="240" w:lineRule="auto"/>
              <w:rPr>
                <w:szCs w:val="18"/>
              </w:rPr>
            </w:pPr>
            <w:r w:rsidRPr="008848A7">
              <w:rPr>
                <w:szCs w:val="18"/>
              </w:rPr>
              <w:t>IR.03.01.01</w:t>
            </w:r>
            <w:r w:rsidR="00D53DCF">
              <w:rPr>
                <w:szCs w:val="18"/>
              </w:rPr>
              <w:t>(A)</w:t>
            </w:r>
          </w:p>
        </w:tc>
        <w:tc>
          <w:tcPr>
            <w:tcW w:w="2268" w:type="dxa"/>
          </w:tcPr>
          <w:p w14:paraId="6DADA2A5" w14:textId="2BA99DBD" w:rsidR="00ED5A3E" w:rsidRPr="008848A7" w:rsidRDefault="00ED5A3E" w:rsidP="00BB3684">
            <w:pPr>
              <w:spacing w:before="40" w:after="40" w:line="240" w:lineRule="auto"/>
              <w:rPr>
                <w:szCs w:val="18"/>
              </w:rPr>
            </w:pPr>
            <w:r w:rsidRPr="008848A7">
              <w:rPr>
                <w:szCs w:val="18"/>
              </w:rPr>
              <w:t xml:space="preserve">Off-balance sheet items </w:t>
            </w:r>
            <w:r w:rsidR="000B4F9F">
              <w:rPr>
                <w:szCs w:val="18"/>
              </w:rPr>
              <w:t>-</w:t>
            </w:r>
            <w:r w:rsidRPr="008848A7">
              <w:rPr>
                <w:szCs w:val="18"/>
              </w:rPr>
              <w:t xml:space="preserve"> General</w:t>
            </w:r>
          </w:p>
        </w:tc>
        <w:tc>
          <w:tcPr>
            <w:tcW w:w="5528" w:type="dxa"/>
          </w:tcPr>
          <w:p w14:paraId="394592A5" w14:textId="36E3A181" w:rsidR="00ED5A3E" w:rsidRPr="00CE66E1" w:rsidRDefault="009B7C47" w:rsidP="00BB3684">
            <w:pPr>
              <w:spacing w:before="40" w:after="40"/>
              <w:rPr>
                <w:rFonts w:cs="Arial"/>
                <w:szCs w:val="18"/>
              </w:rPr>
            </w:pPr>
            <w:r w:rsidRPr="00CE66E1">
              <w:rPr>
                <w:rFonts w:cs="Arial"/>
                <w:szCs w:val="18"/>
              </w:rPr>
              <w:t xml:space="preserve">Syndicates </w:t>
            </w:r>
            <w:r w:rsidR="005C0E11" w:rsidRPr="00CE66E1">
              <w:rPr>
                <w:rFonts w:cs="Arial"/>
                <w:szCs w:val="18"/>
              </w:rPr>
              <w:t xml:space="preserve">are </w:t>
            </w:r>
            <w:r w:rsidR="00740574">
              <w:rPr>
                <w:rFonts w:cs="Arial"/>
                <w:szCs w:val="18"/>
              </w:rPr>
              <w:t xml:space="preserve">always </w:t>
            </w:r>
            <w:r w:rsidR="005C0E11" w:rsidRPr="00CE66E1">
              <w:rPr>
                <w:rFonts w:cs="Arial"/>
                <w:szCs w:val="18"/>
              </w:rPr>
              <w:t>required to</w:t>
            </w:r>
            <w:r w:rsidR="00C55BA4" w:rsidRPr="00CE66E1">
              <w:rPr>
                <w:rFonts w:cs="Arial"/>
                <w:szCs w:val="18"/>
              </w:rPr>
              <w:t xml:space="preserve"> </w:t>
            </w:r>
            <w:r w:rsidRPr="00CE66E1">
              <w:rPr>
                <w:rFonts w:cs="Arial"/>
                <w:szCs w:val="18"/>
              </w:rPr>
              <w:t xml:space="preserve">report </w:t>
            </w:r>
            <w:r w:rsidR="00740574">
              <w:rPr>
                <w:rFonts w:cs="Arial"/>
                <w:szCs w:val="18"/>
              </w:rPr>
              <w:t xml:space="preserve">this template </w:t>
            </w:r>
            <w:r w:rsidR="00382C61">
              <w:rPr>
                <w:rFonts w:cs="Arial"/>
                <w:szCs w:val="18"/>
              </w:rPr>
              <w:t xml:space="preserve">where </w:t>
            </w:r>
            <w:r w:rsidR="00B46A73">
              <w:rPr>
                <w:rFonts w:cs="Arial"/>
                <w:szCs w:val="18"/>
              </w:rPr>
              <w:t>there are applicable items to report</w:t>
            </w:r>
            <w:r w:rsidR="004467C0">
              <w:rPr>
                <w:rFonts w:cs="Arial"/>
                <w:szCs w:val="18"/>
              </w:rPr>
              <w:t>.</w:t>
            </w:r>
            <w:r w:rsidR="00EE417B">
              <w:rPr>
                <w:rFonts w:cs="Arial"/>
                <w:szCs w:val="18"/>
              </w:rPr>
              <w:t xml:space="preserve"> </w:t>
            </w:r>
            <w:r w:rsidR="004467C0">
              <w:rPr>
                <w:rFonts w:cs="Arial"/>
                <w:szCs w:val="18"/>
              </w:rPr>
              <w:t xml:space="preserve">The </w:t>
            </w:r>
            <w:r w:rsidR="00EE417B">
              <w:rPr>
                <w:rFonts w:cs="Arial"/>
                <w:szCs w:val="18"/>
              </w:rPr>
              <w:t>PRA thresholds do not apply.</w:t>
            </w:r>
          </w:p>
        </w:tc>
      </w:tr>
      <w:tr w:rsidR="005E0DC8" w:rsidRPr="00CC3EEF" w14:paraId="705AE47F" w14:textId="78B1B497" w:rsidTr="000D1AFD">
        <w:trPr>
          <w:cantSplit/>
        </w:trPr>
        <w:tc>
          <w:tcPr>
            <w:tcW w:w="1555" w:type="dxa"/>
          </w:tcPr>
          <w:p w14:paraId="4EF2C8FB" w14:textId="50751463" w:rsidR="00ED5A3E" w:rsidRPr="008848A7" w:rsidRDefault="00ED5A3E" w:rsidP="00BB3684">
            <w:pPr>
              <w:spacing w:before="40" w:after="40" w:line="240" w:lineRule="auto"/>
              <w:rPr>
                <w:szCs w:val="18"/>
              </w:rPr>
            </w:pPr>
            <w:r w:rsidRPr="008848A7">
              <w:rPr>
                <w:szCs w:val="18"/>
              </w:rPr>
              <w:t>IR.05.02.01</w:t>
            </w:r>
            <w:r w:rsidR="00BE75BD">
              <w:rPr>
                <w:szCs w:val="18"/>
              </w:rPr>
              <w:t xml:space="preserve"> (</w:t>
            </w:r>
            <w:r w:rsidR="00ED6531">
              <w:rPr>
                <w:szCs w:val="18"/>
              </w:rPr>
              <w:t xml:space="preserve">A) </w:t>
            </w:r>
            <w:r w:rsidR="00245A47">
              <w:rPr>
                <w:szCs w:val="18"/>
              </w:rPr>
              <w:t xml:space="preserve">- </w:t>
            </w:r>
            <w:r w:rsidR="00BE75BD">
              <w:rPr>
                <w:szCs w:val="18"/>
              </w:rPr>
              <w:t>non-</w:t>
            </w:r>
            <w:r w:rsidR="00211009">
              <w:rPr>
                <w:szCs w:val="18"/>
              </w:rPr>
              <w:t>life</w:t>
            </w:r>
          </w:p>
        </w:tc>
        <w:tc>
          <w:tcPr>
            <w:tcW w:w="2268" w:type="dxa"/>
          </w:tcPr>
          <w:p w14:paraId="53152E28" w14:textId="20DAED74" w:rsidR="00FC1B9A" w:rsidRPr="008848A7" w:rsidRDefault="00ED5A3E" w:rsidP="00BB3684">
            <w:pPr>
              <w:spacing w:before="40" w:after="40" w:line="240" w:lineRule="auto"/>
              <w:rPr>
                <w:szCs w:val="18"/>
              </w:rPr>
            </w:pPr>
            <w:r w:rsidRPr="008848A7">
              <w:rPr>
                <w:szCs w:val="18"/>
              </w:rPr>
              <w:t>Premiums, claims and expenses by country</w:t>
            </w:r>
            <w:r w:rsidR="00375245">
              <w:rPr>
                <w:szCs w:val="18"/>
              </w:rPr>
              <w:t xml:space="preserve"> </w:t>
            </w:r>
          </w:p>
        </w:tc>
        <w:tc>
          <w:tcPr>
            <w:tcW w:w="5528" w:type="dxa"/>
          </w:tcPr>
          <w:p w14:paraId="5C0149A7" w14:textId="5CEF8129" w:rsidR="007B776F" w:rsidRPr="00A548E0" w:rsidRDefault="006F6EF0" w:rsidP="00BB3684">
            <w:pPr>
              <w:spacing w:before="40" w:after="40"/>
              <w:rPr>
                <w:rFonts w:cs="Arial"/>
                <w:szCs w:val="18"/>
              </w:rPr>
            </w:pPr>
            <w:r>
              <w:rPr>
                <w:rFonts w:cs="Arial"/>
                <w:szCs w:val="18"/>
              </w:rPr>
              <w:t>Non-life s</w:t>
            </w:r>
            <w:r w:rsidR="007B776F" w:rsidRPr="00A548E0">
              <w:rPr>
                <w:rFonts w:cs="Arial"/>
                <w:szCs w:val="18"/>
              </w:rPr>
              <w:t xml:space="preserve">yndicates are required to report this template for the following countries: </w:t>
            </w:r>
          </w:p>
          <w:p w14:paraId="38737AF0" w14:textId="48016202" w:rsidR="007B776F" w:rsidRPr="0087140B" w:rsidRDefault="000B5675" w:rsidP="00BB3684">
            <w:pPr>
              <w:pStyle w:val="ListParagraph"/>
              <w:numPr>
                <w:ilvl w:val="0"/>
                <w:numId w:val="23"/>
              </w:numPr>
              <w:spacing w:before="40" w:after="40"/>
              <w:contextualSpacing w:val="0"/>
              <w:rPr>
                <w:rFonts w:ascii="Arial" w:hAnsi="Arial" w:cs="Arial"/>
                <w:sz w:val="18"/>
                <w:szCs w:val="18"/>
              </w:rPr>
            </w:pPr>
            <w:r w:rsidRPr="00A548E0">
              <w:rPr>
                <w:rFonts w:ascii="Arial" w:hAnsi="Arial" w:cs="Arial"/>
                <w:sz w:val="18"/>
                <w:szCs w:val="18"/>
              </w:rPr>
              <w:t>The home country (UK)</w:t>
            </w:r>
            <w:r w:rsidR="008308F1">
              <w:rPr>
                <w:rFonts w:ascii="Arial" w:hAnsi="Arial" w:cs="Arial"/>
                <w:sz w:val="18"/>
                <w:szCs w:val="18"/>
              </w:rPr>
              <w:t>;</w:t>
            </w:r>
            <w:r w:rsidR="007B776F" w:rsidRPr="0087140B">
              <w:rPr>
                <w:rFonts w:ascii="Arial" w:hAnsi="Arial" w:cs="Arial"/>
                <w:sz w:val="18"/>
                <w:szCs w:val="18"/>
              </w:rPr>
              <w:t xml:space="preserve"> and</w:t>
            </w:r>
          </w:p>
          <w:p w14:paraId="6E98A0BA" w14:textId="39809DB7" w:rsidR="00ED5A3E" w:rsidRPr="00351FF3" w:rsidRDefault="006A45D9" w:rsidP="00BB3684">
            <w:pPr>
              <w:pStyle w:val="ListParagraph"/>
              <w:numPr>
                <w:ilvl w:val="0"/>
                <w:numId w:val="23"/>
              </w:numPr>
              <w:spacing w:before="40" w:after="40"/>
              <w:contextualSpacing w:val="0"/>
              <w:rPr>
                <w:b/>
                <w:szCs w:val="18"/>
              </w:rPr>
            </w:pPr>
            <w:r w:rsidRPr="0087140B">
              <w:rPr>
                <w:rFonts w:ascii="Arial" w:hAnsi="Arial" w:cs="Arial"/>
                <w:sz w:val="18"/>
                <w:szCs w:val="18"/>
              </w:rPr>
              <w:t xml:space="preserve">USA, Canada, </w:t>
            </w:r>
            <w:r w:rsidR="00D9656F" w:rsidRPr="0087140B">
              <w:rPr>
                <w:rFonts w:ascii="Arial" w:hAnsi="Arial" w:cs="Arial"/>
                <w:sz w:val="18"/>
                <w:szCs w:val="18"/>
              </w:rPr>
              <w:t>Belgium, Australia and Bermuda.</w:t>
            </w:r>
          </w:p>
        </w:tc>
      </w:tr>
      <w:tr w:rsidR="00C71780" w:rsidRPr="00CC3EEF" w14:paraId="20985637" w14:textId="77777777" w:rsidTr="000D1AFD">
        <w:trPr>
          <w:cantSplit/>
        </w:trPr>
        <w:tc>
          <w:tcPr>
            <w:tcW w:w="1555" w:type="dxa"/>
          </w:tcPr>
          <w:p w14:paraId="55D9E4A7" w14:textId="2459DB2B" w:rsidR="00C71780" w:rsidRPr="008848A7" w:rsidRDefault="00C71780" w:rsidP="00BB3684">
            <w:pPr>
              <w:spacing w:before="40" w:after="40" w:line="240" w:lineRule="auto"/>
              <w:rPr>
                <w:szCs w:val="18"/>
              </w:rPr>
            </w:pPr>
            <w:r w:rsidRPr="008848A7">
              <w:rPr>
                <w:szCs w:val="18"/>
              </w:rPr>
              <w:t>IR.05.02.01</w:t>
            </w:r>
            <w:r>
              <w:rPr>
                <w:szCs w:val="18"/>
              </w:rPr>
              <w:t xml:space="preserve"> (</w:t>
            </w:r>
            <w:r w:rsidR="00245A47">
              <w:rPr>
                <w:szCs w:val="18"/>
              </w:rPr>
              <w:t xml:space="preserve">A) - </w:t>
            </w:r>
            <w:r>
              <w:rPr>
                <w:szCs w:val="18"/>
              </w:rPr>
              <w:t>life</w:t>
            </w:r>
          </w:p>
        </w:tc>
        <w:tc>
          <w:tcPr>
            <w:tcW w:w="2268" w:type="dxa"/>
          </w:tcPr>
          <w:p w14:paraId="21A93DFA" w14:textId="362D7B78" w:rsidR="008D6114" w:rsidRDefault="008D6114" w:rsidP="00BB3684">
            <w:pPr>
              <w:spacing w:before="40" w:after="40" w:line="240" w:lineRule="auto"/>
              <w:rPr>
                <w:szCs w:val="18"/>
              </w:rPr>
            </w:pPr>
            <w:r w:rsidRPr="008848A7">
              <w:rPr>
                <w:szCs w:val="18"/>
              </w:rPr>
              <w:t>Premiums, claims and expenses by country</w:t>
            </w:r>
          </w:p>
          <w:p w14:paraId="2325BBED" w14:textId="77777777" w:rsidR="00C71780" w:rsidRPr="008848A7" w:rsidRDefault="00C71780" w:rsidP="00BB3684">
            <w:pPr>
              <w:spacing w:before="40" w:after="40" w:line="240" w:lineRule="auto"/>
              <w:rPr>
                <w:szCs w:val="18"/>
              </w:rPr>
            </w:pPr>
          </w:p>
        </w:tc>
        <w:tc>
          <w:tcPr>
            <w:tcW w:w="5528" w:type="dxa"/>
          </w:tcPr>
          <w:p w14:paraId="212E667D" w14:textId="5D7E9D53" w:rsidR="00D75E8B" w:rsidRDefault="002E30A7" w:rsidP="00BB3684">
            <w:pPr>
              <w:spacing w:before="40" w:after="40"/>
            </w:pPr>
            <w:r>
              <w:t>Life s</w:t>
            </w:r>
            <w:r w:rsidR="00D75E8B">
              <w:t>yndicates are required to report this template for:</w:t>
            </w:r>
          </w:p>
          <w:p w14:paraId="0C1E8F9F" w14:textId="4A9C9FC0" w:rsidR="00D75E8B" w:rsidRPr="0087140B" w:rsidRDefault="00D75E8B" w:rsidP="00BB3684">
            <w:pPr>
              <w:pStyle w:val="ListParagraph"/>
              <w:numPr>
                <w:ilvl w:val="0"/>
                <w:numId w:val="22"/>
              </w:numPr>
              <w:spacing w:before="40" w:after="40"/>
              <w:contextualSpacing w:val="0"/>
              <w:rPr>
                <w:rFonts w:ascii="Arial" w:hAnsi="Arial" w:cs="Arial"/>
                <w:sz w:val="18"/>
                <w:szCs w:val="18"/>
              </w:rPr>
            </w:pPr>
            <w:r w:rsidRPr="0087140B">
              <w:rPr>
                <w:rFonts w:ascii="Arial" w:hAnsi="Arial" w:cs="Arial"/>
                <w:sz w:val="18"/>
                <w:szCs w:val="18"/>
              </w:rPr>
              <w:t>The home country (UK)</w:t>
            </w:r>
            <w:r w:rsidR="00333108" w:rsidRPr="0087140B">
              <w:rPr>
                <w:rFonts w:ascii="Arial" w:hAnsi="Arial" w:cs="Arial"/>
                <w:sz w:val="18"/>
                <w:szCs w:val="18"/>
              </w:rPr>
              <w:t>;</w:t>
            </w:r>
          </w:p>
          <w:p w14:paraId="0B7881CF" w14:textId="344825C8" w:rsidR="00D75E8B" w:rsidRPr="0087140B" w:rsidRDefault="00D75E8B" w:rsidP="007F60F0">
            <w:pPr>
              <w:pStyle w:val="ListParagraph"/>
              <w:numPr>
                <w:ilvl w:val="0"/>
                <w:numId w:val="22"/>
              </w:numPr>
              <w:spacing w:before="40" w:after="40"/>
              <w:rPr>
                <w:rFonts w:ascii="Arial" w:hAnsi="Arial" w:cs="Arial"/>
                <w:sz w:val="18"/>
                <w:szCs w:val="18"/>
              </w:rPr>
            </w:pPr>
            <w:r w:rsidRPr="0087140B">
              <w:rPr>
                <w:rFonts w:ascii="Arial" w:hAnsi="Arial" w:cs="Arial"/>
                <w:sz w:val="18"/>
                <w:szCs w:val="18"/>
              </w:rPr>
              <w:t>USA</w:t>
            </w:r>
            <w:r w:rsidR="52D99DAF" w:rsidRPr="11C659B0">
              <w:rPr>
                <w:rFonts w:ascii="Arial" w:hAnsi="Arial" w:cs="Arial"/>
                <w:sz w:val="18"/>
                <w:szCs w:val="18"/>
              </w:rPr>
              <w:t>;</w:t>
            </w:r>
            <w:r w:rsidRPr="0087140B">
              <w:rPr>
                <w:rFonts w:ascii="Arial" w:hAnsi="Arial" w:cs="Arial"/>
                <w:sz w:val="18"/>
                <w:szCs w:val="18"/>
              </w:rPr>
              <w:t xml:space="preserve"> and</w:t>
            </w:r>
          </w:p>
          <w:p w14:paraId="79A74418" w14:textId="162E0D87" w:rsidR="008A7558" w:rsidRPr="00CE66E1" w:rsidRDefault="00D75E8B" w:rsidP="00BB3684">
            <w:pPr>
              <w:pStyle w:val="ListParagraph"/>
              <w:numPr>
                <w:ilvl w:val="0"/>
                <w:numId w:val="22"/>
              </w:numPr>
              <w:spacing w:before="40" w:after="40"/>
              <w:contextualSpacing w:val="0"/>
              <w:rPr>
                <w:szCs w:val="18"/>
              </w:rPr>
            </w:pPr>
            <w:r w:rsidRPr="0087140B">
              <w:rPr>
                <w:rFonts w:ascii="Arial" w:hAnsi="Arial" w:cs="Arial"/>
                <w:sz w:val="18"/>
                <w:szCs w:val="18"/>
              </w:rPr>
              <w:t xml:space="preserve">All other countries where the gross written premium </w:t>
            </w:r>
            <w:r w:rsidR="005746AC">
              <w:rPr>
                <w:rFonts w:ascii="Arial" w:hAnsi="Arial" w:cs="Arial"/>
                <w:sz w:val="18"/>
                <w:szCs w:val="18"/>
              </w:rPr>
              <w:t xml:space="preserve">is </w:t>
            </w:r>
            <w:r w:rsidR="005746AC" w:rsidRPr="005F4696">
              <w:rPr>
                <w:rFonts w:ascii="Arial" w:hAnsi="Arial" w:cs="Arial"/>
                <w:b/>
                <w:bCs/>
                <w:sz w:val="18"/>
                <w:szCs w:val="18"/>
              </w:rPr>
              <w:t xml:space="preserve">equal to or </w:t>
            </w:r>
            <w:r w:rsidRPr="005F4696">
              <w:rPr>
                <w:rFonts w:ascii="Arial" w:hAnsi="Arial" w:cs="Arial"/>
                <w:b/>
                <w:bCs/>
                <w:sz w:val="18"/>
                <w:szCs w:val="18"/>
              </w:rPr>
              <w:t>exceeds</w:t>
            </w:r>
            <w:r w:rsidRPr="0087140B">
              <w:rPr>
                <w:rFonts w:ascii="Arial" w:hAnsi="Arial" w:cs="Arial"/>
                <w:b/>
                <w:sz w:val="18"/>
                <w:szCs w:val="18"/>
              </w:rPr>
              <w:t xml:space="preserve"> </w:t>
            </w:r>
            <w:r w:rsidRPr="005F4696">
              <w:rPr>
                <w:rFonts w:ascii="Arial" w:hAnsi="Arial" w:cs="Arial"/>
                <w:b/>
                <w:bCs/>
                <w:sz w:val="18"/>
                <w:szCs w:val="18"/>
              </w:rPr>
              <w:t>5%</w:t>
            </w:r>
            <w:r w:rsidRPr="0087140B">
              <w:rPr>
                <w:rFonts w:ascii="Arial" w:hAnsi="Arial" w:cs="Arial"/>
                <w:sz w:val="18"/>
                <w:szCs w:val="18"/>
              </w:rPr>
              <w:t xml:space="preserve"> of total gross written premiums.</w:t>
            </w:r>
          </w:p>
        </w:tc>
      </w:tr>
      <w:tr w:rsidR="005E0DC8" w:rsidRPr="00CC3EEF" w14:paraId="68284920" w14:textId="21BE942E" w:rsidTr="000D1AFD">
        <w:trPr>
          <w:cantSplit/>
        </w:trPr>
        <w:tc>
          <w:tcPr>
            <w:tcW w:w="1555" w:type="dxa"/>
          </w:tcPr>
          <w:p w14:paraId="69FCCFC0" w14:textId="4163DBC4" w:rsidR="00ED5A3E" w:rsidRPr="008848A7" w:rsidRDefault="00ED5A3E" w:rsidP="00BB3684">
            <w:pPr>
              <w:spacing w:before="40" w:after="40" w:line="240" w:lineRule="auto"/>
              <w:rPr>
                <w:szCs w:val="18"/>
              </w:rPr>
            </w:pPr>
            <w:r w:rsidRPr="008848A7">
              <w:rPr>
                <w:szCs w:val="18"/>
              </w:rPr>
              <w:t>IR.05.05.01</w:t>
            </w:r>
            <w:r w:rsidR="001E2467">
              <w:rPr>
                <w:szCs w:val="18"/>
              </w:rPr>
              <w:t xml:space="preserve"> (A)</w:t>
            </w:r>
          </w:p>
        </w:tc>
        <w:tc>
          <w:tcPr>
            <w:tcW w:w="2268" w:type="dxa"/>
          </w:tcPr>
          <w:p w14:paraId="22BADD15" w14:textId="716565A2" w:rsidR="00ED5A3E" w:rsidRPr="008848A7" w:rsidRDefault="00ED5A3E" w:rsidP="00BB3684">
            <w:pPr>
              <w:spacing w:before="40" w:after="40" w:line="240" w:lineRule="auto"/>
              <w:rPr>
                <w:szCs w:val="18"/>
              </w:rPr>
            </w:pPr>
            <w:r w:rsidRPr="008848A7">
              <w:rPr>
                <w:szCs w:val="18"/>
              </w:rPr>
              <w:t>Life premiums and claims by country</w:t>
            </w:r>
          </w:p>
        </w:tc>
        <w:tc>
          <w:tcPr>
            <w:tcW w:w="5528" w:type="dxa"/>
          </w:tcPr>
          <w:p w14:paraId="5F2B8704" w14:textId="77777777" w:rsidR="0004029B" w:rsidRDefault="0095242A" w:rsidP="00BB3684">
            <w:pPr>
              <w:spacing w:before="40" w:after="40"/>
            </w:pPr>
            <w:r>
              <w:t>Syndicates are required to report this template for:</w:t>
            </w:r>
          </w:p>
          <w:p w14:paraId="7D1515A8" w14:textId="5B51FA03" w:rsidR="0095242A" w:rsidRPr="0087140B" w:rsidRDefault="005E5303" w:rsidP="00BB3684">
            <w:pPr>
              <w:pStyle w:val="ListParagraph"/>
              <w:numPr>
                <w:ilvl w:val="0"/>
                <w:numId w:val="22"/>
              </w:numPr>
              <w:spacing w:before="40" w:after="40"/>
              <w:contextualSpacing w:val="0"/>
              <w:rPr>
                <w:rFonts w:ascii="Arial" w:hAnsi="Arial" w:cs="Arial"/>
                <w:sz w:val="18"/>
                <w:szCs w:val="18"/>
              </w:rPr>
            </w:pPr>
            <w:r w:rsidRPr="0087140B">
              <w:rPr>
                <w:rFonts w:ascii="Arial" w:hAnsi="Arial" w:cs="Arial"/>
                <w:sz w:val="18"/>
                <w:szCs w:val="18"/>
              </w:rPr>
              <w:t>The home country (UK)</w:t>
            </w:r>
            <w:r w:rsidR="00B84200" w:rsidRPr="0087140B">
              <w:rPr>
                <w:rFonts w:ascii="Arial" w:hAnsi="Arial" w:cs="Arial"/>
                <w:sz w:val="18"/>
                <w:szCs w:val="18"/>
              </w:rPr>
              <w:t>;</w:t>
            </w:r>
          </w:p>
          <w:p w14:paraId="01D73523" w14:textId="353F01AB" w:rsidR="005E5303" w:rsidRPr="0087140B" w:rsidRDefault="002424AE" w:rsidP="00BB3684">
            <w:pPr>
              <w:pStyle w:val="ListParagraph"/>
              <w:numPr>
                <w:ilvl w:val="0"/>
                <w:numId w:val="22"/>
              </w:numPr>
              <w:spacing w:before="40" w:after="40"/>
              <w:contextualSpacing w:val="0"/>
              <w:rPr>
                <w:rFonts w:ascii="Arial" w:hAnsi="Arial" w:cs="Arial"/>
                <w:sz w:val="18"/>
                <w:szCs w:val="18"/>
              </w:rPr>
            </w:pPr>
            <w:r w:rsidRPr="0087140B">
              <w:rPr>
                <w:rFonts w:ascii="Arial" w:hAnsi="Arial" w:cs="Arial"/>
                <w:sz w:val="18"/>
                <w:szCs w:val="18"/>
              </w:rPr>
              <w:t>USA</w:t>
            </w:r>
            <w:r w:rsidR="00CF5817">
              <w:rPr>
                <w:rFonts w:ascii="Arial" w:hAnsi="Arial" w:cs="Arial"/>
                <w:sz w:val="18"/>
                <w:szCs w:val="18"/>
              </w:rPr>
              <w:t>;</w:t>
            </w:r>
            <w:r w:rsidR="00C64B2C" w:rsidRPr="0087140B">
              <w:rPr>
                <w:rFonts w:ascii="Arial" w:hAnsi="Arial" w:cs="Arial"/>
                <w:sz w:val="18"/>
                <w:szCs w:val="18"/>
              </w:rPr>
              <w:t xml:space="preserve"> and</w:t>
            </w:r>
          </w:p>
          <w:p w14:paraId="75C02A6B" w14:textId="542653BB" w:rsidR="00ED5A3E" w:rsidRPr="008848A7" w:rsidRDefault="00C64B2C" w:rsidP="00BB3684">
            <w:pPr>
              <w:pStyle w:val="ListParagraph"/>
              <w:numPr>
                <w:ilvl w:val="0"/>
                <w:numId w:val="22"/>
              </w:numPr>
              <w:spacing w:before="40" w:after="40"/>
              <w:contextualSpacing w:val="0"/>
            </w:pPr>
            <w:r w:rsidRPr="0087140B">
              <w:rPr>
                <w:rFonts w:ascii="Arial" w:hAnsi="Arial" w:cs="Arial"/>
                <w:sz w:val="18"/>
                <w:szCs w:val="18"/>
              </w:rPr>
              <w:t xml:space="preserve">All other </w:t>
            </w:r>
            <w:r w:rsidR="00B11AEB" w:rsidRPr="0087140B">
              <w:rPr>
                <w:rFonts w:ascii="Arial" w:hAnsi="Arial" w:cs="Arial"/>
                <w:sz w:val="18"/>
                <w:szCs w:val="18"/>
              </w:rPr>
              <w:t>countries</w:t>
            </w:r>
            <w:r w:rsidRPr="0087140B">
              <w:rPr>
                <w:rFonts w:ascii="Arial" w:hAnsi="Arial" w:cs="Arial"/>
                <w:sz w:val="18"/>
                <w:szCs w:val="18"/>
              </w:rPr>
              <w:t xml:space="preserve"> where the </w:t>
            </w:r>
            <w:r w:rsidR="00743D04" w:rsidRPr="0087140B">
              <w:rPr>
                <w:rFonts w:ascii="Arial" w:hAnsi="Arial" w:cs="Arial"/>
                <w:sz w:val="18"/>
                <w:szCs w:val="18"/>
              </w:rPr>
              <w:t xml:space="preserve">gross written premium is </w:t>
            </w:r>
            <w:r w:rsidR="00EE3E9F">
              <w:rPr>
                <w:rFonts w:ascii="Arial" w:hAnsi="Arial" w:cs="Arial"/>
                <w:sz w:val="18"/>
                <w:szCs w:val="18"/>
              </w:rPr>
              <w:t xml:space="preserve">equal to or exceeds </w:t>
            </w:r>
            <w:r w:rsidR="002066A1" w:rsidRPr="0087140B">
              <w:rPr>
                <w:rFonts w:ascii="Arial" w:hAnsi="Arial" w:cs="Arial"/>
                <w:sz w:val="18"/>
                <w:szCs w:val="18"/>
              </w:rPr>
              <w:t>£5m</w:t>
            </w:r>
            <w:r w:rsidR="00B11AEB" w:rsidRPr="0087140B">
              <w:rPr>
                <w:rFonts w:ascii="Arial" w:hAnsi="Arial" w:cs="Arial"/>
                <w:sz w:val="18"/>
                <w:szCs w:val="18"/>
              </w:rPr>
              <w:t xml:space="preserve"> </w:t>
            </w:r>
            <w:r w:rsidR="00B11AEB" w:rsidRPr="0087140B">
              <w:rPr>
                <w:rFonts w:ascii="Arial" w:hAnsi="Arial" w:cs="Arial"/>
                <w:b/>
                <w:sz w:val="18"/>
                <w:szCs w:val="18"/>
              </w:rPr>
              <w:t>or</w:t>
            </w:r>
            <w:r w:rsidR="00B11AEB" w:rsidRPr="0087140B">
              <w:rPr>
                <w:rFonts w:ascii="Arial" w:hAnsi="Arial" w:cs="Arial"/>
                <w:sz w:val="18"/>
                <w:szCs w:val="18"/>
              </w:rPr>
              <w:t xml:space="preserve"> </w:t>
            </w:r>
            <w:r w:rsidR="00EE3E9F">
              <w:rPr>
                <w:rFonts w:ascii="Arial" w:hAnsi="Arial" w:cs="Arial"/>
                <w:sz w:val="18"/>
                <w:szCs w:val="18"/>
              </w:rPr>
              <w:t xml:space="preserve">is equal to or </w:t>
            </w:r>
            <w:r w:rsidR="00C33F77" w:rsidRPr="0087140B">
              <w:rPr>
                <w:rFonts w:ascii="Arial" w:hAnsi="Arial" w:cs="Arial"/>
                <w:sz w:val="18"/>
                <w:szCs w:val="18"/>
              </w:rPr>
              <w:t>exceeds 5% of total gross written premiums.</w:t>
            </w:r>
          </w:p>
        </w:tc>
      </w:tr>
      <w:tr w:rsidR="005E0DC8" w:rsidRPr="00CC3EEF" w14:paraId="6A44AED1" w14:textId="45945B44" w:rsidTr="000D1AFD">
        <w:trPr>
          <w:cantSplit/>
        </w:trPr>
        <w:tc>
          <w:tcPr>
            <w:tcW w:w="1555" w:type="dxa"/>
          </w:tcPr>
          <w:p w14:paraId="6C8A2D02" w14:textId="1EDB05C0" w:rsidR="00ED5A3E" w:rsidRPr="008848A7" w:rsidRDefault="00ED5A3E" w:rsidP="00BB3684">
            <w:pPr>
              <w:spacing w:before="40" w:after="40" w:line="240" w:lineRule="auto"/>
              <w:rPr>
                <w:szCs w:val="18"/>
              </w:rPr>
            </w:pPr>
            <w:r w:rsidRPr="008848A7">
              <w:rPr>
                <w:szCs w:val="18"/>
              </w:rPr>
              <w:t>IR.05.06.01</w:t>
            </w:r>
            <w:r w:rsidR="001E2467">
              <w:rPr>
                <w:szCs w:val="18"/>
              </w:rPr>
              <w:t xml:space="preserve"> (A)</w:t>
            </w:r>
          </w:p>
        </w:tc>
        <w:tc>
          <w:tcPr>
            <w:tcW w:w="2268" w:type="dxa"/>
          </w:tcPr>
          <w:p w14:paraId="0BEDA482" w14:textId="631AB222" w:rsidR="00ED5A3E" w:rsidRPr="008848A7" w:rsidRDefault="00ED5A3E" w:rsidP="00BB3684">
            <w:pPr>
              <w:spacing w:before="40" w:after="40" w:line="240" w:lineRule="auto"/>
              <w:rPr>
                <w:szCs w:val="18"/>
              </w:rPr>
            </w:pPr>
            <w:r w:rsidRPr="008848A7">
              <w:rPr>
                <w:szCs w:val="18"/>
              </w:rPr>
              <w:t>Non-life premiums and claims by country</w:t>
            </w:r>
          </w:p>
        </w:tc>
        <w:tc>
          <w:tcPr>
            <w:tcW w:w="5528" w:type="dxa"/>
          </w:tcPr>
          <w:p w14:paraId="28E97D66" w14:textId="77777777" w:rsidR="00557795" w:rsidRDefault="00557795" w:rsidP="00BB3684">
            <w:pPr>
              <w:spacing w:before="40" w:after="40"/>
            </w:pPr>
            <w:r>
              <w:t>Syndicates are required to report this template for:</w:t>
            </w:r>
          </w:p>
          <w:p w14:paraId="207C8CA5" w14:textId="6B4B179D" w:rsidR="00557795" w:rsidRPr="0087140B" w:rsidRDefault="00557795" w:rsidP="00BB3684">
            <w:pPr>
              <w:pStyle w:val="ListParagraph"/>
              <w:numPr>
                <w:ilvl w:val="0"/>
                <w:numId w:val="22"/>
              </w:numPr>
              <w:spacing w:before="40" w:after="40"/>
              <w:contextualSpacing w:val="0"/>
              <w:rPr>
                <w:rFonts w:ascii="Arial" w:hAnsi="Arial" w:cs="Arial"/>
                <w:sz w:val="18"/>
                <w:szCs w:val="18"/>
              </w:rPr>
            </w:pPr>
            <w:r w:rsidRPr="0087140B">
              <w:rPr>
                <w:rFonts w:ascii="Arial" w:hAnsi="Arial" w:cs="Arial"/>
                <w:sz w:val="18"/>
                <w:szCs w:val="18"/>
              </w:rPr>
              <w:t>The home country (UK)</w:t>
            </w:r>
            <w:r w:rsidR="00EB2E0F" w:rsidRPr="0087140B">
              <w:rPr>
                <w:rFonts w:ascii="Arial" w:hAnsi="Arial" w:cs="Arial"/>
                <w:sz w:val="18"/>
                <w:szCs w:val="18"/>
              </w:rPr>
              <w:t>;</w:t>
            </w:r>
          </w:p>
          <w:p w14:paraId="0D42EF21" w14:textId="6E159EC5" w:rsidR="00557795" w:rsidRPr="0087140B" w:rsidRDefault="00557795" w:rsidP="00BB3684">
            <w:pPr>
              <w:pStyle w:val="ListParagraph"/>
              <w:numPr>
                <w:ilvl w:val="0"/>
                <w:numId w:val="22"/>
              </w:numPr>
              <w:spacing w:before="40" w:after="40"/>
              <w:contextualSpacing w:val="0"/>
              <w:rPr>
                <w:rFonts w:ascii="Arial" w:hAnsi="Arial" w:cs="Arial"/>
                <w:sz w:val="18"/>
                <w:szCs w:val="18"/>
              </w:rPr>
            </w:pPr>
            <w:r w:rsidRPr="0087140B">
              <w:rPr>
                <w:rFonts w:ascii="Arial" w:hAnsi="Arial" w:cs="Arial"/>
                <w:sz w:val="18"/>
                <w:szCs w:val="18"/>
              </w:rPr>
              <w:t>USA</w:t>
            </w:r>
            <w:r w:rsidR="00953BC5" w:rsidRPr="0087140B">
              <w:rPr>
                <w:rFonts w:ascii="Arial" w:hAnsi="Arial" w:cs="Arial"/>
                <w:sz w:val="18"/>
                <w:szCs w:val="18"/>
              </w:rPr>
              <w:t>, Canada</w:t>
            </w:r>
            <w:r w:rsidR="00EB2E0F" w:rsidRPr="0087140B">
              <w:rPr>
                <w:rFonts w:ascii="Arial" w:hAnsi="Arial" w:cs="Arial"/>
                <w:sz w:val="18"/>
                <w:szCs w:val="18"/>
              </w:rPr>
              <w:t>, Belgium, Australia, Bermuda, Japan</w:t>
            </w:r>
            <w:r w:rsidR="00671778">
              <w:rPr>
                <w:rFonts w:ascii="Arial" w:hAnsi="Arial" w:cs="Arial"/>
                <w:sz w:val="18"/>
                <w:szCs w:val="18"/>
              </w:rPr>
              <w:t>;</w:t>
            </w:r>
            <w:r w:rsidR="00EB2E0F" w:rsidRPr="0087140B">
              <w:rPr>
                <w:rFonts w:ascii="Arial" w:hAnsi="Arial" w:cs="Arial"/>
                <w:sz w:val="18"/>
                <w:szCs w:val="18"/>
              </w:rPr>
              <w:t xml:space="preserve"> and</w:t>
            </w:r>
          </w:p>
          <w:p w14:paraId="36CCCF97" w14:textId="3B835478" w:rsidR="00ED5A3E" w:rsidRPr="00CE66E1" w:rsidRDefault="00557795" w:rsidP="00BB3684">
            <w:pPr>
              <w:pStyle w:val="ListParagraph"/>
              <w:numPr>
                <w:ilvl w:val="0"/>
                <w:numId w:val="22"/>
              </w:numPr>
              <w:spacing w:before="40" w:after="40"/>
              <w:contextualSpacing w:val="0"/>
              <w:rPr>
                <w:szCs w:val="18"/>
              </w:rPr>
            </w:pPr>
            <w:r w:rsidRPr="00B1105F">
              <w:rPr>
                <w:rFonts w:ascii="Arial" w:hAnsi="Arial" w:cs="Arial"/>
                <w:sz w:val="18"/>
                <w:szCs w:val="18"/>
              </w:rPr>
              <w:t xml:space="preserve">All other countries where the gross written premium is </w:t>
            </w:r>
            <w:r w:rsidR="00B1105F" w:rsidRPr="005F4696">
              <w:rPr>
                <w:rFonts w:ascii="Arial" w:hAnsi="Arial" w:cs="Arial"/>
                <w:b/>
                <w:bCs/>
                <w:sz w:val="18"/>
                <w:szCs w:val="18"/>
              </w:rPr>
              <w:t>equal to or exceeds</w:t>
            </w:r>
            <w:r w:rsidRPr="005F4696">
              <w:rPr>
                <w:rFonts w:ascii="Arial" w:hAnsi="Arial" w:cs="Arial"/>
                <w:b/>
                <w:bCs/>
                <w:sz w:val="18"/>
                <w:szCs w:val="18"/>
              </w:rPr>
              <w:t xml:space="preserve"> £5m</w:t>
            </w:r>
            <w:r w:rsidRPr="00B1105F">
              <w:rPr>
                <w:rFonts w:ascii="Arial" w:hAnsi="Arial" w:cs="Arial"/>
                <w:sz w:val="18"/>
                <w:szCs w:val="18"/>
              </w:rPr>
              <w:t xml:space="preserve"> </w:t>
            </w:r>
            <w:r w:rsidRPr="00B1105F">
              <w:rPr>
                <w:rFonts w:ascii="Arial" w:hAnsi="Arial" w:cs="Arial"/>
                <w:b/>
                <w:sz w:val="18"/>
                <w:szCs w:val="18"/>
              </w:rPr>
              <w:t>or</w:t>
            </w:r>
            <w:r w:rsidRPr="00B1105F">
              <w:rPr>
                <w:rFonts w:ascii="Arial" w:hAnsi="Arial" w:cs="Arial"/>
                <w:sz w:val="18"/>
                <w:szCs w:val="18"/>
              </w:rPr>
              <w:t xml:space="preserve"> </w:t>
            </w:r>
            <w:r w:rsidR="00483DBB" w:rsidRPr="005F4696">
              <w:rPr>
                <w:rFonts w:ascii="Arial" w:hAnsi="Arial" w:cs="Arial"/>
                <w:b/>
                <w:bCs/>
                <w:sz w:val="18"/>
                <w:szCs w:val="18"/>
              </w:rPr>
              <w:t xml:space="preserve">is equal to or </w:t>
            </w:r>
            <w:r w:rsidRPr="005F4696">
              <w:rPr>
                <w:rFonts w:ascii="Arial" w:hAnsi="Arial" w:cs="Arial"/>
                <w:b/>
                <w:bCs/>
                <w:sz w:val="18"/>
                <w:szCs w:val="18"/>
              </w:rPr>
              <w:t>exceeds 5%</w:t>
            </w:r>
            <w:r w:rsidRPr="00B1105F">
              <w:rPr>
                <w:rFonts w:ascii="Arial" w:hAnsi="Arial" w:cs="Arial"/>
                <w:sz w:val="18"/>
                <w:szCs w:val="18"/>
              </w:rPr>
              <w:t xml:space="preserve"> of total gross written premiums.</w:t>
            </w:r>
          </w:p>
        </w:tc>
      </w:tr>
      <w:tr w:rsidR="005E0DC8" w:rsidRPr="00CC3EEF" w14:paraId="446B5899" w14:textId="417E8403" w:rsidTr="000D1AFD">
        <w:trPr>
          <w:cantSplit/>
        </w:trPr>
        <w:tc>
          <w:tcPr>
            <w:tcW w:w="1555" w:type="dxa"/>
          </w:tcPr>
          <w:p w14:paraId="5FD789DB" w14:textId="40B791DB" w:rsidR="00ED5A3E" w:rsidRPr="008848A7" w:rsidRDefault="00ED5A3E" w:rsidP="00BB3684">
            <w:pPr>
              <w:spacing w:before="40" w:after="40" w:line="240" w:lineRule="auto"/>
              <w:rPr>
                <w:szCs w:val="18"/>
              </w:rPr>
            </w:pPr>
            <w:r w:rsidRPr="008848A7">
              <w:rPr>
                <w:szCs w:val="18"/>
              </w:rPr>
              <w:t>IR.17.03.01</w:t>
            </w:r>
            <w:r w:rsidR="007024EA">
              <w:rPr>
                <w:szCs w:val="18"/>
              </w:rPr>
              <w:t xml:space="preserve"> (A)</w:t>
            </w:r>
          </w:p>
        </w:tc>
        <w:tc>
          <w:tcPr>
            <w:tcW w:w="2268" w:type="dxa"/>
          </w:tcPr>
          <w:p w14:paraId="6AD09197" w14:textId="213BF262" w:rsidR="00ED5A3E" w:rsidRPr="008848A7" w:rsidRDefault="00ED5A3E" w:rsidP="00BB3684">
            <w:pPr>
              <w:spacing w:before="40" w:after="40" w:line="240" w:lineRule="auto"/>
              <w:rPr>
                <w:szCs w:val="18"/>
              </w:rPr>
            </w:pPr>
            <w:r w:rsidRPr="008848A7">
              <w:rPr>
                <w:szCs w:val="18"/>
              </w:rPr>
              <w:t>Non-life best estimate liabilities by country</w:t>
            </w:r>
          </w:p>
        </w:tc>
        <w:tc>
          <w:tcPr>
            <w:tcW w:w="5528" w:type="dxa"/>
          </w:tcPr>
          <w:p w14:paraId="29381482" w14:textId="0FC239BA" w:rsidR="00D2619A" w:rsidRPr="00ED2C7B" w:rsidRDefault="00D2619A" w:rsidP="00BB3684">
            <w:pPr>
              <w:spacing w:before="40" w:after="40"/>
              <w:rPr>
                <w:rFonts w:cs="Arial"/>
                <w:szCs w:val="18"/>
              </w:rPr>
            </w:pPr>
            <w:r>
              <w:t>Syndicates are required to report this template for:</w:t>
            </w:r>
          </w:p>
          <w:p w14:paraId="67779445" w14:textId="77777777" w:rsidR="00D2619A" w:rsidRPr="0087140B" w:rsidRDefault="00D2619A" w:rsidP="00BB3684">
            <w:pPr>
              <w:pStyle w:val="ListParagraph"/>
              <w:numPr>
                <w:ilvl w:val="0"/>
                <w:numId w:val="22"/>
              </w:numPr>
              <w:spacing w:before="40" w:after="40"/>
              <w:contextualSpacing w:val="0"/>
              <w:rPr>
                <w:rFonts w:ascii="Arial" w:hAnsi="Arial" w:cs="Arial"/>
                <w:sz w:val="18"/>
                <w:szCs w:val="18"/>
              </w:rPr>
            </w:pPr>
            <w:r w:rsidRPr="0087140B">
              <w:rPr>
                <w:rFonts w:ascii="Arial" w:hAnsi="Arial" w:cs="Arial"/>
                <w:sz w:val="18"/>
                <w:szCs w:val="18"/>
              </w:rPr>
              <w:t>The home country (UK);</w:t>
            </w:r>
          </w:p>
          <w:p w14:paraId="717FFB1F" w14:textId="661730F5" w:rsidR="00D2619A" w:rsidRPr="0087140B" w:rsidRDefault="00D2619A" w:rsidP="00BB3684">
            <w:pPr>
              <w:pStyle w:val="ListParagraph"/>
              <w:numPr>
                <w:ilvl w:val="0"/>
                <w:numId w:val="22"/>
              </w:numPr>
              <w:spacing w:before="40" w:after="40"/>
              <w:contextualSpacing w:val="0"/>
              <w:rPr>
                <w:rFonts w:ascii="Arial" w:hAnsi="Arial" w:cs="Arial"/>
                <w:sz w:val="18"/>
                <w:szCs w:val="18"/>
              </w:rPr>
            </w:pPr>
            <w:r w:rsidRPr="0087140B">
              <w:rPr>
                <w:rFonts w:ascii="Arial" w:hAnsi="Arial" w:cs="Arial"/>
                <w:sz w:val="18"/>
                <w:szCs w:val="18"/>
              </w:rPr>
              <w:t>USA, Canada, Australia</w:t>
            </w:r>
            <w:r w:rsidR="006E2519">
              <w:rPr>
                <w:rFonts w:ascii="Arial" w:hAnsi="Arial" w:cs="Arial"/>
                <w:sz w:val="18"/>
                <w:szCs w:val="18"/>
              </w:rPr>
              <w:t>;</w:t>
            </w:r>
            <w:r w:rsidRPr="0087140B">
              <w:rPr>
                <w:rFonts w:ascii="Arial" w:hAnsi="Arial" w:cs="Arial"/>
                <w:sz w:val="18"/>
                <w:szCs w:val="18"/>
              </w:rPr>
              <w:t xml:space="preserve"> and</w:t>
            </w:r>
          </w:p>
          <w:p w14:paraId="5E6E316F" w14:textId="59A6B4DC" w:rsidR="00ED5A3E" w:rsidRPr="008E3780" w:rsidRDefault="00D2619A" w:rsidP="00BB3684">
            <w:pPr>
              <w:pStyle w:val="ListParagraph"/>
              <w:numPr>
                <w:ilvl w:val="0"/>
                <w:numId w:val="22"/>
              </w:numPr>
              <w:spacing w:before="40" w:after="40"/>
              <w:contextualSpacing w:val="0"/>
              <w:rPr>
                <w:szCs w:val="18"/>
              </w:rPr>
            </w:pPr>
            <w:r w:rsidRPr="0087140B">
              <w:rPr>
                <w:rFonts w:ascii="Arial" w:hAnsi="Arial" w:cs="Arial"/>
                <w:sz w:val="18"/>
                <w:szCs w:val="18"/>
              </w:rPr>
              <w:t xml:space="preserve">All other countries where the </w:t>
            </w:r>
            <w:r w:rsidR="00A03F11" w:rsidRPr="0087140B">
              <w:rPr>
                <w:rFonts w:ascii="Arial" w:hAnsi="Arial" w:cs="Arial"/>
                <w:sz w:val="18"/>
                <w:szCs w:val="18"/>
              </w:rPr>
              <w:t>non-life gross best estimate liabilities</w:t>
            </w:r>
            <w:r w:rsidRPr="0087140B">
              <w:rPr>
                <w:rFonts w:ascii="Arial" w:hAnsi="Arial" w:cs="Arial"/>
                <w:sz w:val="18"/>
                <w:szCs w:val="18"/>
              </w:rPr>
              <w:t xml:space="preserve"> </w:t>
            </w:r>
            <w:r w:rsidR="00B6398E">
              <w:rPr>
                <w:rFonts w:ascii="Arial" w:hAnsi="Arial" w:cs="Arial"/>
                <w:sz w:val="18"/>
                <w:szCs w:val="18"/>
              </w:rPr>
              <w:t>are</w:t>
            </w:r>
            <w:r w:rsidRPr="0087140B">
              <w:rPr>
                <w:rFonts w:ascii="Arial" w:hAnsi="Arial" w:cs="Arial"/>
                <w:sz w:val="18"/>
                <w:szCs w:val="18"/>
              </w:rPr>
              <w:t xml:space="preserve"> </w:t>
            </w:r>
            <w:r w:rsidR="0056670B" w:rsidRPr="005F4696">
              <w:rPr>
                <w:rFonts w:ascii="Arial" w:hAnsi="Arial" w:cs="Arial"/>
                <w:b/>
                <w:bCs/>
                <w:sz w:val="18"/>
                <w:szCs w:val="18"/>
              </w:rPr>
              <w:t xml:space="preserve">equal to or exceed </w:t>
            </w:r>
            <w:r w:rsidRPr="005F4696">
              <w:rPr>
                <w:rFonts w:ascii="Arial" w:hAnsi="Arial" w:cs="Arial"/>
                <w:b/>
                <w:bCs/>
                <w:sz w:val="18"/>
                <w:szCs w:val="18"/>
              </w:rPr>
              <w:t>£</w:t>
            </w:r>
            <w:r w:rsidR="00A03F11" w:rsidRPr="005F4696">
              <w:rPr>
                <w:rFonts w:ascii="Arial" w:hAnsi="Arial" w:cs="Arial"/>
                <w:b/>
                <w:bCs/>
                <w:sz w:val="18"/>
                <w:szCs w:val="18"/>
              </w:rPr>
              <w:t>20</w:t>
            </w:r>
            <w:r w:rsidRPr="005F4696">
              <w:rPr>
                <w:rFonts w:ascii="Arial" w:hAnsi="Arial" w:cs="Arial"/>
                <w:b/>
                <w:bCs/>
                <w:sz w:val="18"/>
                <w:szCs w:val="18"/>
              </w:rPr>
              <w:t>m</w:t>
            </w:r>
            <w:r w:rsidR="00A03F11" w:rsidRPr="005F4696">
              <w:rPr>
                <w:rFonts w:ascii="Arial" w:hAnsi="Arial" w:cs="Arial"/>
                <w:b/>
                <w:bCs/>
                <w:sz w:val="18"/>
                <w:szCs w:val="18"/>
              </w:rPr>
              <w:t>.</w:t>
            </w:r>
          </w:p>
        </w:tc>
      </w:tr>
    </w:tbl>
    <w:p w14:paraId="5F210FBE" w14:textId="77777777" w:rsidR="00AE4C2D" w:rsidRDefault="00AE4C2D" w:rsidP="00ED24DD">
      <w:pPr>
        <w:pStyle w:val="Bullet"/>
        <w:numPr>
          <w:ilvl w:val="0"/>
          <w:numId w:val="0"/>
        </w:numPr>
      </w:pPr>
    </w:p>
    <w:p w14:paraId="4EB4AC53" w14:textId="0906BE92" w:rsidR="00A3413F" w:rsidRPr="00006CC7" w:rsidRDefault="00BE1B08" w:rsidP="001A7DC7">
      <w:pPr>
        <w:pStyle w:val="Bullet"/>
      </w:pPr>
      <w:r>
        <w:t xml:space="preserve">For the avoidance of doubt, any thresholds not modified in the table above </w:t>
      </w:r>
      <w:r w:rsidR="006A2CB6">
        <w:t>should</w:t>
      </w:r>
      <w:r>
        <w:t xml:space="preserve"> be applied to syndicate</w:t>
      </w:r>
      <w:r w:rsidR="00C4512A">
        <w:t xml:space="preserve"> level</w:t>
      </w:r>
      <w:r>
        <w:t xml:space="preserve"> reporting as per the PRA instructions.</w:t>
      </w:r>
      <w:r w:rsidR="00AE4C2D" w:rsidRPr="000E0FE9">
        <w:t xml:space="preserve"> </w:t>
      </w:r>
    </w:p>
    <w:p w14:paraId="3A92F4FB" w14:textId="4858A37F" w:rsidR="007E50EF" w:rsidRPr="00E16024" w:rsidRDefault="00962941" w:rsidP="00EF62DF">
      <w:pPr>
        <w:pStyle w:val="Heading2"/>
      </w:pPr>
      <w:bookmarkStart w:id="56" w:name="_Toc205911033"/>
      <w:bookmarkStart w:id="57" w:name="_Toc199510575"/>
      <w:bookmarkStart w:id="58" w:name="_Toc225844883"/>
      <w:r>
        <w:t xml:space="preserve">Lloyd’s specific </w:t>
      </w:r>
      <w:r w:rsidR="006C3214">
        <w:t>concepts</w:t>
      </w:r>
      <w:bookmarkEnd w:id="56"/>
      <w:bookmarkEnd w:id="57"/>
      <w:bookmarkEnd w:id="58"/>
    </w:p>
    <w:p w14:paraId="79CA75B2" w14:textId="746A6818" w:rsidR="0095070F" w:rsidRDefault="00C91867" w:rsidP="00ED24DD">
      <w:pPr>
        <w:pStyle w:val="Bullet"/>
      </w:pPr>
      <w:r>
        <w:t>A</w:t>
      </w:r>
      <w:r w:rsidR="00763B84">
        <w:t xml:space="preserve"> number of Lloyd’s specific concepts are not </w:t>
      </w:r>
      <w:r w:rsidR="00302E73">
        <w:t>considered</w:t>
      </w:r>
      <w:r w:rsidR="00763B84">
        <w:t xml:space="preserve"> in the PRA instructions, therefore additional instructions are provided in the table below to support syndicate reporting.</w:t>
      </w:r>
    </w:p>
    <w:p w14:paraId="4B699727" w14:textId="77777777" w:rsidR="00B61D1E" w:rsidRDefault="00B61D1E" w:rsidP="00B61D1E">
      <w:pPr>
        <w:pStyle w:val="Bullet"/>
        <w:numPr>
          <w:ilvl w:val="0"/>
          <w:numId w:val="0"/>
        </w:numPr>
      </w:pPr>
    </w:p>
    <w:p w14:paraId="58547D61" w14:textId="77777777" w:rsidR="00B61D1E" w:rsidRDefault="00B61D1E" w:rsidP="00B61D1E">
      <w:pPr>
        <w:pStyle w:val="Bullet"/>
        <w:numPr>
          <w:ilvl w:val="0"/>
          <w:numId w:val="0"/>
        </w:numPr>
      </w:pPr>
    </w:p>
    <w:p w14:paraId="7CF63DC8" w14:textId="77777777" w:rsidR="00B61D1E" w:rsidRDefault="00B61D1E" w:rsidP="00B61D1E">
      <w:pPr>
        <w:pStyle w:val="Bullet"/>
        <w:numPr>
          <w:ilvl w:val="0"/>
          <w:numId w:val="0"/>
        </w:numPr>
      </w:pPr>
    </w:p>
    <w:p w14:paraId="2F5AAB43" w14:textId="77777777" w:rsidR="00B61D1E" w:rsidRDefault="00B61D1E" w:rsidP="00B61D1E">
      <w:pPr>
        <w:pStyle w:val="Bullet"/>
        <w:numPr>
          <w:ilvl w:val="0"/>
          <w:numId w:val="0"/>
        </w:numPr>
      </w:pPr>
    </w:p>
    <w:p w14:paraId="53896FB1" w14:textId="77777777" w:rsidR="00B61D1E" w:rsidRDefault="00B61D1E" w:rsidP="007E2A48">
      <w:pPr>
        <w:pStyle w:val="Bullet"/>
        <w:numPr>
          <w:ilvl w:val="0"/>
          <w:numId w:val="0"/>
        </w:numPr>
      </w:pPr>
    </w:p>
    <w:p w14:paraId="61AEA2E5" w14:textId="77777777" w:rsidR="00C92ED3" w:rsidRPr="00C85EBF" w:rsidRDefault="00C92ED3" w:rsidP="00C92ED3">
      <w:pPr>
        <w:pStyle w:val="Bullet"/>
        <w:numPr>
          <w:ilvl w:val="0"/>
          <w:numId w:val="0"/>
        </w:numPr>
      </w:pPr>
    </w:p>
    <w:tbl>
      <w:tblPr>
        <w:tblStyle w:val="TableGridLight"/>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826"/>
        <w:gridCol w:w="5829"/>
      </w:tblGrid>
      <w:tr w:rsidR="000926FA" w:rsidRPr="00A44A30" w14:paraId="6A638C7A" w14:textId="77777777" w:rsidTr="00EB0AAB">
        <w:trPr>
          <w:cantSplit/>
          <w:tblHeader/>
        </w:trPr>
        <w:tc>
          <w:tcPr>
            <w:tcW w:w="1696" w:type="dxa"/>
            <w:shd w:val="clear" w:color="auto" w:fill="F2F2F2" w:themeFill="background1" w:themeFillShade="F2"/>
          </w:tcPr>
          <w:p w14:paraId="3D520F84" w14:textId="77777777" w:rsidR="00445155" w:rsidRPr="00095E83" w:rsidRDefault="00445155" w:rsidP="000D1AFD">
            <w:pPr>
              <w:pStyle w:val="Bullet"/>
              <w:numPr>
                <w:ilvl w:val="0"/>
                <w:numId w:val="0"/>
              </w:numPr>
              <w:spacing w:beforeLines="40" w:before="96" w:afterLines="40" w:after="96"/>
              <w:rPr>
                <w:b/>
                <w:bCs w:val="0"/>
                <w:sz w:val="18"/>
                <w:szCs w:val="18"/>
              </w:rPr>
            </w:pPr>
            <w:bookmarkStart w:id="59" w:name="_Toc199360283"/>
            <w:bookmarkStart w:id="60" w:name="_Toc199360347"/>
            <w:bookmarkStart w:id="61" w:name="_Toc199360284"/>
            <w:bookmarkStart w:id="62" w:name="_Toc199360348"/>
            <w:bookmarkStart w:id="63" w:name="_Toc199360285"/>
            <w:bookmarkStart w:id="64" w:name="_Toc199360349"/>
            <w:bookmarkStart w:id="65" w:name="_Toc199360286"/>
            <w:bookmarkStart w:id="66" w:name="_Toc199360350"/>
            <w:bookmarkStart w:id="67" w:name="_Toc199360287"/>
            <w:bookmarkStart w:id="68" w:name="_Toc199360351"/>
            <w:bookmarkStart w:id="69" w:name="_Toc199360288"/>
            <w:bookmarkStart w:id="70" w:name="_Toc199360352"/>
            <w:bookmarkStart w:id="71" w:name="_Toc199360289"/>
            <w:bookmarkStart w:id="72" w:name="_Toc199360353"/>
            <w:bookmarkStart w:id="73" w:name="_Toc199360290"/>
            <w:bookmarkStart w:id="74" w:name="_Toc199360354"/>
            <w:bookmarkStart w:id="75" w:name="_Toc199360291"/>
            <w:bookmarkStart w:id="76" w:name="_Toc199360355"/>
            <w:bookmarkStart w:id="77" w:name="_Toc199360292"/>
            <w:bookmarkStart w:id="78" w:name="_Toc199360356"/>
            <w:bookmarkStart w:id="79" w:name="_Toc199360293"/>
            <w:bookmarkStart w:id="80" w:name="_Toc199360357"/>
            <w:bookmarkStart w:id="81" w:name="_Additional_solvency-related_data"/>
            <w:bookmarkStart w:id="82" w:name="_5fb98301_a79f_4b57_a683_73077fd00211"/>
            <w:bookmarkStart w:id="83" w:name="_b387b966_f270_41de_9ee0_1e0e6d061615"/>
            <w:bookmarkStart w:id="84" w:name="_Toc205911034"/>
            <w:bookmarkStart w:id="85" w:name="_Toc19951057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Pr="00095E83">
              <w:rPr>
                <w:b/>
                <w:bCs w:val="0"/>
                <w:sz w:val="18"/>
                <w:szCs w:val="18"/>
              </w:rPr>
              <w:t>Template Code</w:t>
            </w:r>
          </w:p>
          <w:p w14:paraId="102A2235" w14:textId="77777777" w:rsidR="00445155" w:rsidRPr="00095E83" w:rsidRDefault="00445155" w:rsidP="000D1AFD">
            <w:pPr>
              <w:spacing w:beforeLines="40" w:before="96" w:afterLines="40" w:after="96" w:line="240" w:lineRule="auto"/>
              <w:rPr>
                <w:b/>
                <w:szCs w:val="18"/>
              </w:rPr>
            </w:pPr>
            <w:r w:rsidRPr="00095E83">
              <w:rPr>
                <w:b/>
                <w:szCs w:val="18"/>
              </w:rPr>
              <w:t>(A) – Annual</w:t>
            </w:r>
          </w:p>
          <w:p w14:paraId="3B6F0A45" w14:textId="77777777" w:rsidR="00445155" w:rsidRPr="00095E83" w:rsidRDefault="00445155" w:rsidP="000D1AFD">
            <w:pPr>
              <w:pStyle w:val="Bullet"/>
              <w:numPr>
                <w:ilvl w:val="0"/>
                <w:numId w:val="0"/>
              </w:numPr>
              <w:spacing w:beforeLines="40" w:before="96" w:afterLines="40" w:after="96"/>
              <w:rPr>
                <w:b/>
                <w:bCs w:val="0"/>
                <w:sz w:val="18"/>
                <w:szCs w:val="18"/>
              </w:rPr>
            </w:pPr>
            <w:r w:rsidRPr="00095E83">
              <w:rPr>
                <w:b/>
                <w:bCs w:val="0"/>
                <w:sz w:val="18"/>
                <w:szCs w:val="18"/>
              </w:rPr>
              <w:t>(Q) - Quarterly</w:t>
            </w:r>
          </w:p>
        </w:tc>
        <w:tc>
          <w:tcPr>
            <w:tcW w:w="1826" w:type="dxa"/>
            <w:shd w:val="clear" w:color="auto" w:fill="F2F2F2" w:themeFill="background1" w:themeFillShade="F2"/>
          </w:tcPr>
          <w:p w14:paraId="2DE9C9B1" w14:textId="77777777" w:rsidR="00445155" w:rsidRPr="00095E83" w:rsidRDefault="00445155" w:rsidP="000D1AFD">
            <w:pPr>
              <w:pStyle w:val="Bullet"/>
              <w:numPr>
                <w:ilvl w:val="0"/>
                <w:numId w:val="0"/>
              </w:numPr>
              <w:spacing w:beforeLines="40" w:before="96" w:afterLines="40" w:after="96"/>
              <w:rPr>
                <w:b/>
                <w:bCs w:val="0"/>
                <w:sz w:val="18"/>
                <w:szCs w:val="18"/>
              </w:rPr>
            </w:pPr>
            <w:r w:rsidRPr="00095E83">
              <w:rPr>
                <w:b/>
                <w:bCs w:val="0"/>
                <w:sz w:val="18"/>
                <w:szCs w:val="18"/>
              </w:rPr>
              <w:t>Template Description</w:t>
            </w:r>
          </w:p>
        </w:tc>
        <w:tc>
          <w:tcPr>
            <w:tcW w:w="5829" w:type="dxa"/>
            <w:shd w:val="clear" w:color="auto" w:fill="F2F2F2" w:themeFill="background1" w:themeFillShade="F2"/>
          </w:tcPr>
          <w:p w14:paraId="7CEB4FDB" w14:textId="77777777" w:rsidR="00445155" w:rsidRPr="00095E83" w:rsidRDefault="00445155" w:rsidP="000D1AFD">
            <w:pPr>
              <w:pStyle w:val="Bullet"/>
              <w:numPr>
                <w:ilvl w:val="0"/>
                <w:numId w:val="0"/>
              </w:numPr>
              <w:spacing w:beforeLines="40" w:before="96" w:afterLines="40" w:after="96"/>
              <w:rPr>
                <w:b/>
                <w:bCs w:val="0"/>
                <w:sz w:val="18"/>
                <w:szCs w:val="18"/>
              </w:rPr>
            </w:pPr>
            <w:r w:rsidRPr="00095E83">
              <w:rPr>
                <w:b/>
                <w:bCs w:val="0"/>
                <w:sz w:val="18"/>
                <w:szCs w:val="18"/>
              </w:rPr>
              <w:t>Lloyd’s specific requirements</w:t>
            </w:r>
          </w:p>
        </w:tc>
      </w:tr>
      <w:tr w:rsidR="00445155" w:rsidRPr="00A44A30" w14:paraId="11D31B76" w14:textId="77777777" w:rsidTr="000D1AFD">
        <w:trPr>
          <w:cantSplit/>
        </w:trPr>
        <w:tc>
          <w:tcPr>
            <w:tcW w:w="9351" w:type="dxa"/>
            <w:gridSpan w:val="3"/>
            <w:shd w:val="clear" w:color="auto" w:fill="F2F2F2" w:themeFill="background1" w:themeFillShade="F2"/>
          </w:tcPr>
          <w:p w14:paraId="08111158" w14:textId="77777777" w:rsidR="00445155" w:rsidRPr="007C3E85" w:rsidDel="00995525" w:rsidRDefault="00445155" w:rsidP="000D1AFD">
            <w:pPr>
              <w:pStyle w:val="Bullet"/>
              <w:numPr>
                <w:ilvl w:val="0"/>
                <w:numId w:val="0"/>
              </w:numPr>
              <w:spacing w:beforeLines="40" w:before="96" w:afterLines="40" w:after="96"/>
              <w:rPr>
                <w:b/>
                <w:bCs w:val="0"/>
                <w:sz w:val="18"/>
                <w:szCs w:val="18"/>
              </w:rPr>
            </w:pPr>
            <w:r w:rsidRPr="007C3E85">
              <w:rPr>
                <w:b/>
                <w:bCs w:val="0"/>
                <w:sz w:val="18"/>
                <w:szCs w:val="18"/>
              </w:rPr>
              <w:t xml:space="preserve">Funds in Syndicate </w:t>
            </w:r>
          </w:p>
        </w:tc>
      </w:tr>
      <w:tr w:rsidR="00445155" w:rsidRPr="00A44A30" w14:paraId="653703F9" w14:textId="77777777" w:rsidTr="000D1AFD">
        <w:trPr>
          <w:cantSplit/>
        </w:trPr>
        <w:tc>
          <w:tcPr>
            <w:tcW w:w="1696" w:type="dxa"/>
          </w:tcPr>
          <w:p w14:paraId="6AD14413" w14:textId="77777777" w:rsidR="00445155" w:rsidRPr="00BC4036" w:rsidRDefault="00445155" w:rsidP="000D1AFD">
            <w:pPr>
              <w:pStyle w:val="Bullet"/>
              <w:numPr>
                <w:ilvl w:val="0"/>
                <w:numId w:val="0"/>
              </w:numPr>
              <w:spacing w:beforeLines="40" w:before="96" w:afterLines="40" w:after="96"/>
              <w:rPr>
                <w:sz w:val="18"/>
                <w:szCs w:val="18"/>
              </w:rPr>
            </w:pPr>
            <w:r w:rsidRPr="00BC4036">
              <w:rPr>
                <w:sz w:val="18"/>
                <w:szCs w:val="18"/>
              </w:rPr>
              <w:t>IR.02.01.01 (A)</w:t>
            </w:r>
          </w:p>
          <w:p w14:paraId="792D6E4E" w14:textId="77777777" w:rsidR="00445155" w:rsidRPr="00BC4036" w:rsidRDefault="00445155" w:rsidP="000D1AFD">
            <w:pPr>
              <w:pStyle w:val="Bullet"/>
              <w:numPr>
                <w:ilvl w:val="0"/>
                <w:numId w:val="0"/>
              </w:numPr>
              <w:spacing w:beforeLines="40" w:before="96" w:afterLines="40" w:after="96"/>
              <w:rPr>
                <w:sz w:val="18"/>
                <w:szCs w:val="18"/>
              </w:rPr>
            </w:pPr>
            <w:r w:rsidRPr="00BC4036">
              <w:rPr>
                <w:sz w:val="18"/>
                <w:szCs w:val="18"/>
              </w:rPr>
              <w:t>IR.02.01.02 (Q)</w:t>
            </w:r>
          </w:p>
        </w:tc>
        <w:tc>
          <w:tcPr>
            <w:tcW w:w="1826" w:type="dxa"/>
          </w:tcPr>
          <w:p w14:paraId="5EEDABA2" w14:textId="77777777" w:rsidR="00445155" w:rsidRPr="00BC4036" w:rsidRDefault="00445155" w:rsidP="000D1AFD">
            <w:pPr>
              <w:pStyle w:val="Bullet"/>
              <w:numPr>
                <w:ilvl w:val="0"/>
                <w:numId w:val="0"/>
              </w:numPr>
              <w:spacing w:beforeLines="40" w:before="96" w:afterLines="40" w:after="96"/>
              <w:rPr>
                <w:sz w:val="18"/>
                <w:szCs w:val="18"/>
              </w:rPr>
            </w:pPr>
            <w:r w:rsidRPr="00BC4036">
              <w:rPr>
                <w:sz w:val="18"/>
                <w:szCs w:val="18"/>
              </w:rPr>
              <w:t xml:space="preserve">Balance sheet </w:t>
            </w:r>
          </w:p>
          <w:p w14:paraId="5EDE4515" w14:textId="77777777" w:rsidR="00445155" w:rsidRPr="00BC4036" w:rsidRDefault="00445155" w:rsidP="000D1AFD">
            <w:pPr>
              <w:pStyle w:val="Bullet"/>
              <w:numPr>
                <w:ilvl w:val="0"/>
                <w:numId w:val="0"/>
              </w:numPr>
              <w:spacing w:beforeLines="40" w:before="96" w:afterLines="40" w:after="96"/>
              <w:rPr>
                <w:sz w:val="18"/>
                <w:szCs w:val="18"/>
              </w:rPr>
            </w:pPr>
          </w:p>
        </w:tc>
        <w:tc>
          <w:tcPr>
            <w:tcW w:w="5829" w:type="dxa"/>
          </w:tcPr>
          <w:p w14:paraId="100D31AA" w14:textId="77777777" w:rsidR="00445155" w:rsidRPr="00BC4036" w:rsidRDefault="00445155" w:rsidP="000D1AFD">
            <w:pPr>
              <w:pStyle w:val="Bullet"/>
              <w:numPr>
                <w:ilvl w:val="0"/>
                <w:numId w:val="0"/>
              </w:numPr>
              <w:spacing w:beforeLines="40" w:before="96" w:afterLines="40" w:after="96"/>
              <w:rPr>
                <w:sz w:val="18"/>
                <w:szCs w:val="18"/>
              </w:rPr>
            </w:pPr>
            <w:r w:rsidRPr="00BC4036">
              <w:rPr>
                <w:sz w:val="18"/>
                <w:szCs w:val="18"/>
              </w:rPr>
              <w:t>Where a syndicate holds FIS, this should be reported within the relevant asset rows.</w:t>
            </w:r>
          </w:p>
        </w:tc>
      </w:tr>
      <w:tr w:rsidR="00445155" w:rsidRPr="00A44A30" w14:paraId="44121BA7" w14:textId="77777777" w:rsidTr="000D1AFD">
        <w:trPr>
          <w:cantSplit/>
        </w:trPr>
        <w:tc>
          <w:tcPr>
            <w:tcW w:w="1696" w:type="dxa"/>
          </w:tcPr>
          <w:p w14:paraId="0AA050A9" w14:textId="77777777" w:rsidR="00445155" w:rsidRPr="00BC4036" w:rsidRDefault="00445155" w:rsidP="000D1AFD">
            <w:pPr>
              <w:pStyle w:val="Bullet"/>
              <w:numPr>
                <w:ilvl w:val="0"/>
                <w:numId w:val="0"/>
              </w:numPr>
              <w:spacing w:beforeLines="40" w:before="96" w:afterLines="40" w:after="96"/>
              <w:rPr>
                <w:sz w:val="18"/>
                <w:szCs w:val="18"/>
              </w:rPr>
            </w:pPr>
            <w:r w:rsidRPr="00BC4036">
              <w:rPr>
                <w:sz w:val="18"/>
                <w:szCs w:val="18"/>
              </w:rPr>
              <w:t>IR.23.01.01 (A, Q)</w:t>
            </w:r>
          </w:p>
        </w:tc>
        <w:tc>
          <w:tcPr>
            <w:tcW w:w="1826" w:type="dxa"/>
          </w:tcPr>
          <w:p w14:paraId="434317C5" w14:textId="77777777" w:rsidR="00445155" w:rsidRPr="00BC4036" w:rsidRDefault="00445155" w:rsidP="000D1AFD">
            <w:pPr>
              <w:pStyle w:val="Bullet"/>
              <w:numPr>
                <w:ilvl w:val="0"/>
                <w:numId w:val="0"/>
              </w:numPr>
              <w:spacing w:beforeLines="40" w:before="96" w:afterLines="40" w:after="96"/>
              <w:rPr>
                <w:sz w:val="18"/>
                <w:szCs w:val="18"/>
              </w:rPr>
            </w:pPr>
            <w:r w:rsidRPr="00BC4036">
              <w:rPr>
                <w:sz w:val="18"/>
                <w:szCs w:val="18"/>
              </w:rPr>
              <w:t>Own funds</w:t>
            </w:r>
          </w:p>
        </w:tc>
        <w:tc>
          <w:tcPr>
            <w:tcW w:w="5829" w:type="dxa"/>
          </w:tcPr>
          <w:p w14:paraId="7FF3B921" w14:textId="7B72FED7" w:rsidR="00445155" w:rsidRPr="00BC4036" w:rsidRDefault="00445155" w:rsidP="000D1AFD">
            <w:pPr>
              <w:pStyle w:val="FootnoteText"/>
              <w:spacing w:beforeLines="40" w:before="96" w:afterLines="40" w:after="96" w:line="240" w:lineRule="auto"/>
              <w:rPr>
                <w:sz w:val="18"/>
                <w:szCs w:val="18"/>
              </w:rPr>
            </w:pPr>
            <w:r w:rsidRPr="00BC4036">
              <w:rPr>
                <w:rFonts w:asciiTheme="minorHAnsi" w:hAnsiTheme="minorHAnsi" w:cstheme="minorHAnsi"/>
                <w:sz w:val="18"/>
                <w:szCs w:val="18"/>
              </w:rPr>
              <w:t>FIS</w:t>
            </w:r>
            <w:r w:rsidRPr="00BC4036">
              <w:rPr>
                <w:rFonts w:asciiTheme="minorHAnsi" w:hAnsiTheme="minorHAnsi" w:cstheme="minorHAnsi"/>
                <w:b/>
                <w:bCs/>
                <w:sz w:val="18"/>
                <w:szCs w:val="18"/>
              </w:rPr>
              <w:t xml:space="preserve"> </w:t>
            </w:r>
            <w:r w:rsidRPr="00BC4036">
              <w:rPr>
                <w:rFonts w:asciiTheme="minorHAnsi" w:hAnsiTheme="minorHAnsi" w:cstheme="minorHAnsi"/>
                <w:sz w:val="18"/>
                <w:szCs w:val="18"/>
              </w:rPr>
              <w:t xml:space="preserve">is required to be deducted from the reconciliation reserve in R0730 and </w:t>
            </w:r>
            <w:r w:rsidR="00DE72B5">
              <w:rPr>
                <w:rFonts w:asciiTheme="minorHAnsi" w:hAnsiTheme="minorHAnsi" w:cstheme="minorHAnsi"/>
                <w:sz w:val="18"/>
                <w:szCs w:val="18"/>
              </w:rPr>
              <w:t>reported</w:t>
            </w:r>
            <w:r w:rsidR="00DE72B5" w:rsidRPr="00BC4036">
              <w:rPr>
                <w:rFonts w:asciiTheme="minorHAnsi" w:hAnsiTheme="minorHAnsi" w:cstheme="minorHAnsi"/>
                <w:sz w:val="18"/>
                <w:szCs w:val="18"/>
              </w:rPr>
              <w:t xml:space="preserve"> </w:t>
            </w:r>
            <w:r w:rsidRPr="00BC4036">
              <w:rPr>
                <w:rFonts w:asciiTheme="minorHAnsi" w:hAnsiTheme="minorHAnsi" w:cstheme="minorHAnsi"/>
                <w:sz w:val="18"/>
                <w:szCs w:val="18"/>
              </w:rPr>
              <w:t xml:space="preserve">in </w:t>
            </w:r>
            <w:r>
              <w:rPr>
                <w:rFonts w:asciiTheme="minorHAnsi" w:hAnsiTheme="minorHAnsi" w:cstheme="minorHAnsi"/>
                <w:sz w:val="18"/>
                <w:szCs w:val="18"/>
              </w:rPr>
              <w:t>‘</w:t>
            </w:r>
            <w:r w:rsidRPr="00BC4036">
              <w:rPr>
                <w:rFonts w:asciiTheme="minorHAnsi" w:hAnsiTheme="minorHAnsi" w:cstheme="minorHAnsi"/>
                <w:sz w:val="18"/>
                <w:szCs w:val="18"/>
              </w:rPr>
              <w:t>R0040 - Initial funds, members' contributions or the equivalent basic own - fund item for mutual and mutual - type undertakings.</w:t>
            </w:r>
            <w:r>
              <w:rPr>
                <w:rFonts w:asciiTheme="minorHAnsi" w:hAnsiTheme="minorHAnsi" w:cstheme="minorHAnsi"/>
                <w:sz w:val="18"/>
                <w:szCs w:val="18"/>
              </w:rPr>
              <w:t>’</w:t>
            </w:r>
            <w:r w:rsidRPr="00BC4036">
              <w:rPr>
                <w:rFonts w:asciiTheme="minorHAnsi" w:hAnsiTheme="minorHAnsi" w:cstheme="minorHAnsi"/>
                <w:sz w:val="18"/>
                <w:szCs w:val="18"/>
              </w:rPr>
              <w:t xml:space="preserve">  </w:t>
            </w:r>
          </w:p>
        </w:tc>
      </w:tr>
      <w:tr w:rsidR="00445155" w:rsidRPr="00A44A30" w14:paraId="1E15C615" w14:textId="77777777" w:rsidTr="000D1AFD">
        <w:trPr>
          <w:cantSplit/>
        </w:trPr>
        <w:tc>
          <w:tcPr>
            <w:tcW w:w="1696" w:type="dxa"/>
          </w:tcPr>
          <w:p w14:paraId="05BBA878" w14:textId="77777777" w:rsidR="00445155" w:rsidRPr="00BC4036" w:rsidRDefault="00445155" w:rsidP="000D1AFD">
            <w:pPr>
              <w:pStyle w:val="Bullet"/>
              <w:numPr>
                <w:ilvl w:val="0"/>
                <w:numId w:val="0"/>
              </w:numPr>
              <w:spacing w:beforeLines="40" w:before="96" w:afterLines="40" w:after="96"/>
              <w:rPr>
                <w:sz w:val="18"/>
                <w:szCs w:val="18"/>
              </w:rPr>
            </w:pPr>
            <w:r w:rsidRPr="00BC4036">
              <w:rPr>
                <w:sz w:val="18"/>
                <w:szCs w:val="18"/>
              </w:rPr>
              <w:t>IR.23.03.01 (A)</w:t>
            </w:r>
          </w:p>
        </w:tc>
        <w:tc>
          <w:tcPr>
            <w:tcW w:w="1826" w:type="dxa"/>
          </w:tcPr>
          <w:p w14:paraId="0B3AAC0F" w14:textId="77777777" w:rsidR="00445155" w:rsidRPr="00BC4036" w:rsidRDefault="00445155" w:rsidP="000D1AFD">
            <w:pPr>
              <w:pStyle w:val="Bullet"/>
              <w:numPr>
                <w:ilvl w:val="0"/>
                <w:numId w:val="0"/>
              </w:numPr>
              <w:spacing w:beforeLines="40" w:before="96" w:afterLines="40" w:after="96"/>
              <w:rPr>
                <w:sz w:val="18"/>
                <w:szCs w:val="18"/>
              </w:rPr>
            </w:pPr>
            <w:r w:rsidRPr="00BC4036">
              <w:rPr>
                <w:sz w:val="18"/>
                <w:szCs w:val="18"/>
              </w:rPr>
              <w:t>Annual movements on own funds</w:t>
            </w:r>
          </w:p>
        </w:tc>
        <w:tc>
          <w:tcPr>
            <w:tcW w:w="5829" w:type="dxa"/>
          </w:tcPr>
          <w:p w14:paraId="64E77238" w14:textId="77777777" w:rsidR="00445155" w:rsidRPr="00BC4036" w:rsidRDefault="00445155" w:rsidP="000D1AFD">
            <w:pPr>
              <w:pStyle w:val="FootnoteText"/>
              <w:spacing w:beforeLines="40" w:before="96" w:afterLines="40" w:after="96" w:line="240" w:lineRule="auto"/>
              <w:rPr>
                <w:rFonts w:asciiTheme="minorHAnsi" w:hAnsiTheme="minorHAnsi" w:cstheme="minorHAnsi"/>
                <w:b/>
                <w:bCs/>
                <w:sz w:val="18"/>
                <w:szCs w:val="18"/>
              </w:rPr>
            </w:pPr>
            <w:r w:rsidRPr="00BC4036">
              <w:rPr>
                <w:rFonts w:asciiTheme="minorHAnsi" w:hAnsiTheme="minorHAnsi" w:cstheme="minorHAnsi"/>
                <w:sz w:val="18"/>
                <w:szCs w:val="18"/>
              </w:rPr>
              <w:t>The movement in FIS is required to be reported in R0210 and R0300.</w:t>
            </w:r>
          </w:p>
        </w:tc>
      </w:tr>
      <w:tr w:rsidR="00445155" w:rsidRPr="00A44A30" w14:paraId="37D05727" w14:textId="77777777" w:rsidTr="000D1AFD">
        <w:trPr>
          <w:cantSplit/>
        </w:trPr>
        <w:tc>
          <w:tcPr>
            <w:tcW w:w="9351" w:type="dxa"/>
            <w:gridSpan w:val="3"/>
            <w:shd w:val="clear" w:color="auto" w:fill="F2F2F2" w:themeFill="background1" w:themeFillShade="F2"/>
          </w:tcPr>
          <w:p w14:paraId="445CD125" w14:textId="05A77E89" w:rsidR="00445155" w:rsidRPr="00095E83" w:rsidRDefault="00724EA3" w:rsidP="000D1AFD">
            <w:pPr>
              <w:pStyle w:val="Bullet"/>
              <w:numPr>
                <w:ilvl w:val="0"/>
                <w:numId w:val="0"/>
              </w:numPr>
              <w:spacing w:beforeLines="40" w:before="96" w:afterLines="40" w:after="96"/>
              <w:rPr>
                <w:sz w:val="18"/>
                <w:szCs w:val="18"/>
              </w:rPr>
            </w:pPr>
            <w:r w:rsidRPr="00C24C5F">
              <w:rPr>
                <w:b/>
                <w:bCs w:val="0"/>
                <w:sz w:val="18"/>
                <w:szCs w:val="18"/>
              </w:rPr>
              <w:t>Risk Margin</w:t>
            </w:r>
          </w:p>
        </w:tc>
      </w:tr>
      <w:tr w:rsidR="00445155" w:rsidRPr="00A44A30" w14:paraId="41B25B51" w14:textId="77777777" w:rsidTr="000D1AFD">
        <w:trPr>
          <w:cantSplit/>
        </w:trPr>
        <w:tc>
          <w:tcPr>
            <w:tcW w:w="1696" w:type="dxa"/>
          </w:tcPr>
          <w:p w14:paraId="02E88918" w14:textId="63E9927D" w:rsidR="00724EA3" w:rsidRPr="00BC4036" w:rsidRDefault="00724EA3" w:rsidP="000D1AFD">
            <w:pPr>
              <w:pStyle w:val="Bullet"/>
              <w:numPr>
                <w:ilvl w:val="0"/>
                <w:numId w:val="0"/>
              </w:numPr>
              <w:spacing w:beforeLines="40" w:before="96" w:afterLines="40" w:after="96"/>
              <w:rPr>
                <w:sz w:val="18"/>
                <w:szCs w:val="18"/>
              </w:rPr>
            </w:pPr>
            <w:r w:rsidRPr="00BC4036">
              <w:rPr>
                <w:sz w:val="18"/>
                <w:szCs w:val="18"/>
              </w:rPr>
              <w:t>IR.02.01.01 (A)</w:t>
            </w:r>
          </w:p>
          <w:p w14:paraId="40BD324C" w14:textId="69546B18" w:rsidR="00445155" w:rsidRPr="00BC4036" w:rsidRDefault="00724EA3" w:rsidP="000D1AFD">
            <w:pPr>
              <w:pStyle w:val="Bullet"/>
              <w:numPr>
                <w:ilvl w:val="0"/>
                <w:numId w:val="0"/>
              </w:numPr>
              <w:spacing w:beforeLines="40" w:before="96" w:afterLines="40" w:after="96"/>
              <w:rPr>
                <w:sz w:val="18"/>
                <w:szCs w:val="18"/>
              </w:rPr>
            </w:pPr>
            <w:r w:rsidRPr="00BC4036">
              <w:rPr>
                <w:sz w:val="18"/>
                <w:szCs w:val="18"/>
              </w:rPr>
              <w:t>IR.02.01.02 (Q)</w:t>
            </w:r>
          </w:p>
        </w:tc>
        <w:tc>
          <w:tcPr>
            <w:tcW w:w="1826" w:type="dxa"/>
          </w:tcPr>
          <w:p w14:paraId="50845F8C" w14:textId="77777777" w:rsidR="00724EA3" w:rsidRPr="00BC4036" w:rsidRDefault="00724EA3" w:rsidP="000D1AFD">
            <w:pPr>
              <w:pStyle w:val="Bullet"/>
              <w:numPr>
                <w:ilvl w:val="0"/>
                <w:numId w:val="0"/>
              </w:numPr>
              <w:spacing w:beforeLines="40" w:before="96" w:afterLines="40" w:after="96"/>
              <w:rPr>
                <w:sz w:val="18"/>
                <w:szCs w:val="18"/>
              </w:rPr>
            </w:pPr>
            <w:r w:rsidRPr="00BC4036">
              <w:rPr>
                <w:sz w:val="18"/>
                <w:szCs w:val="18"/>
              </w:rPr>
              <w:t xml:space="preserve">Balance sheet </w:t>
            </w:r>
          </w:p>
          <w:p w14:paraId="5E592276" w14:textId="77777777" w:rsidR="00445155" w:rsidRPr="00BC4036" w:rsidRDefault="00445155" w:rsidP="000D1AFD">
            <w:pPr>
              <w:pStyle w:val="Bullet"/>
              <w:numPr>
                <w:ilvl w:val="0"/>
                <w:numId w:val="0"/>
              </w:numPr>
              <w:spacing w:beforeLines="40" w:before="96" w:afterLines="40" w:after="96"/>
              <w:rPr>
                <w:sz w:val="18"/>
                <w:szCs w:val="18"/>
              </w:rPr>
            </w:pPr>
          </w:p>
        </w:tc>
        <w:tc>
          <w:tcPr>
            <w:tcW w:w="5829" w:type="dxa"/>
          </w:tcPr>
          <w:p w14:paraId="2A514222" w14:textId="77777777" w:rsidR="00724EA3" w:rsidRPr="00BC4036" w:rsidRDefault="00724EA3" w:rsidP="000D1AFD">
            <w:pPr>
              <w:pStyle w:val="Bullet"/>
              <w:numPr>
                <w:ilvl w:val="0"/>
                <w:numId w:val="0"/>
              </w:numPr>
              <w:spacing w:beforeLines="40" w:before="96" w:afterLines="40" w:after="96"/>
              <w:rPr>
                <w:sz w:val="18"/>
                <w:szCs w:val="18"/>
              </w:rPr>
            </w:pPr>
            <w:r w:rsidRPr="00BC4036">
              <w:rPr>
                <w:sz w:val="18"/>
                <w:szCs w:val="18"/>
              </w:rPr>
              <w:t xml:space="preserve">R0552 - R0556 - Risk margin  </w:t>
            </w:r>
          </w:p>
          <w:p w14:paraId="0A62E1EE" w14:textId="77777777" w:rsidR="00724EA3" w:rsidRPr="00BC4036" w:rsidRDefault="00724EA3" w:rsidP="000D1AFD">
            <w:pPr>
              <w:pStyle w:val="Bullet"/>
              <w:numPr>
                <w:ilvl w:val="0"/>
                <w:numId w:val="0"/>
              </w:numPr>
              <w:spacing w:beforeLines="40" w:before="96" w:afterLines="40" w:after="96"/>
              <w:rPr>
                <w:sz w:val="18"/>
                <w:szCs w:val="18"/>
              </w:rPr>
            </w:pPr>
            <w:r w:rsidRPr="00BC4036">
              <w:rPr>
                <w:sz w:val="18"/>
                <w:szCs w:val="18"/>
              </w:rPr>
              <w:t xml:space="preserve">The calculation of the risk margin </w:t>
            </w:r>
            <w:r w:rsidRPr="00BC4036">
              <w:rPr>
                <w:b/>
                <w:sz w:val="18"/>
                <w:szCs w:val="18"/>
              </w:rPr>
              <w:t>as at 31 December</w:t>
            </w:r>
            <w:r w:rsidRPr="00BC4036">
              <w:rPr>
                <w:sz w:val="18"/>
                <w:szCs w:val="18"/>
              </w:rPr>
              <w:t xml:space="preserve"> should be based on the following year’s SCR submitted to Lloyd’s in the most recent Lloyd’s Capital Return (LCR), plus any capital add-on notified by Lloyd’s by 31 December.</w:t>
            </w:r>
          </w:p>
          <w:p w14:paraId="1C8BFE95" w14:textId="7A5876AB" w:rsidR="00445155" w:rsidRPr="00BC4036" w:rsidRDefault="00724EA3" w:rsidP="000D1AFD">
            <w:pPr>
              <w:pStyle w:val="Bullet"/>
              <w:numPr>
                <w:ilvl w:val="0"/>
                <w:numId w:val="0"/>
              </w:numPr>
              <w:spacing w:beforeLines="40" w:before="96" w:afterLines="40" w:after="96"/>
              <w:rPr>
                <w:sz w:val="18"/>
                <w:szCs w:val="18"/>
              </w:rPr>
            </w:pPr>
            <w:r w:rsidRPr="00BC4036">
              <w:rPr>
                <w:color w:val="000000"/>
                <w:sz w:val="18"/>
                <w:szCs w:val="18"/>
              </w:rPr>
              <w:t xml:space="preserve">If the syndicate does not have an approved internal model and capital is set based on the Lloyd’s Standard Model (LSM), the </w:t>
            </w:r>
            <w:hyperlink r:id="rId25" w:history="1">
              <w:r w:rsidRPr="00BC4036">
                <w:rPr>
                  <w:rStyle w:val="Hyperlink"/>
                  <w:sz w:val="18"/>
                  <w:szCs w:val="18"/>
                </w:rPr>
                <w:t>capital guidance for new syndicates</w:t>
              </w:r>
            </w:hyperlink>
            <w:r w:rsidRPr="00BC4036">
              <w:rPr>
                <w:color w:val="000000"/>
                <w:sz w:val="18"/>
                <w:szCs w:val="18"/>
              </w:rPr>
              <w:t xml:space="preserve"> should be followed. </w:t>
            </w:r>
          </w:p>
        </w:tc>
      </w:tr>
      <w:tr w:rsidR="00445155" w:rsidRPr="00A44A30" w14:paraId="46A6F41D" w14:textId="77777777" w:rsidTr="000D1AFD">
        <w:trPr>
          <w:cantSplit/>
        </w:trPr>
        <w:tc>
          <w:tcPr>
            <w:tcW w:w="9351" w:type="dxa"/>
            <w:gridSpan w:val="3"/>
            <w:shd w:val="clear" w:color="auto" w:fill="F2F2F2" w:themeFill="background1" w:themeFillShade="F2"/>
          </w:tcPr>
          <w:p w14:paraId="7BDF7561" w14:textId="068E9C0F" w:rsidR="00445155" w:rsidRPr="00BC4036" w:rsidRDefault="002F5B94" w:rsidP="000D1AFD">
            <w:pPr>
              <w:pStyle w:val="Bullet"/>
              <w:numPr>
                <w:ilvl w:val="0"/>
                <w:numId w:val="0"/>
              </w:numPr>
              <w:spacing w:beforeLines="40" w:before="96" w:afterLines="40" w:after="96"/>
              <w:rPr>
                <w:b/>
                <w:sz w:val="18"/>
                <w:szCs w:val="18"/>
              </w:rPr>
            </w:pPr>
            <w:r w:rsidRPr="004C13C0">
              <w:rPr>
                <w:b/>
                <w:bCs w:val="0"/>
                <w:sz w:val="18"/>
                <w:szCs w:val="18"/>
              </w:rPr>
              <w:t>Member’s balances / distributions</w:t>
            </w:r>
          </w:p>
        </w:tc>
      </w:tr>
      <w:tr w:rsidR="00445155" w:rsidRPr="00A44A30" w14:paraId="430BC90D" w14:textId="5D65621E" w:rsidTr="000D1AFD">
        <w:trPr>
          <w:cantSplit/>
        </w:trPr>
        <w:tc>
          <w:tcPr>
            <w:tcW w:w="1696" w:type="dxa"/>
          </w:tcPr>
          <w:p w14:paraId="1E9A81A0" w14:textId="77777777" w:rsidR="00724EA3" w:rsidRPr="00BC4036" w:rsidRDefault="00724EA3" w:rsidP="000D1AFD">
            <w:pPr>
              <w:pStyle w:val="Bullet"/>
              <w:numPr>
                <w:ilvl w:val="0"/>
                <w:numId w:val="0"/>
              </w:numPr>
              <w:spacing w:beforeLines="40" w:before="96" w:afterLines="40" w:after="96"/>
              <w:rPr>
                <w:sz w:val="18"/>
                <w:szCs w:val="18"/>
              </w:rPr>
            </w:pPr>
            <w:r w:rsidRPr="00BC4036">
              <w:rPr>
                <w:sz w:val="18"/>
                <w:szCs w:val="18"/>
              </w:rPr>
              <w:t>IR.02.01.01 (A)</w:t>
            </w:r>
          </w:p>
          <w:p w14:paraId="0DEFC957" w14:textId="2805A179" w:rsidR="00445155" w:rsidRPr="00BC4036" w:rsidRDefault="00724EA3" w:rsidP="000D1AFD">
            <w:pPr>
              <w:pStyle w:val="Bullet"/>
              <w:numPr>
                <w:ilvl w:val="0"/>
                <w:numId w:val="0"/>
              </w:numPr>
              <w:spacing w:beforeLines="40" w:before="96" w:afterLines="40" w:after="96"/>
              <w:rPr>
                <w:sz w:val="18"/>
                <w:szCs w:val="18"/>
              </w:rPr>
            </w:pPr>
            <w:r w:rsidRPr="00BC4036">
              <w:rPr>
                <w:sz w:val="18"/>
                <w:szCs w:val="18"/>
              </w:rPr>
              <w:t>IR.02.01.02 (Q)</w:t>
            </w:r>
          </w:p>
        </w:tc>
        <w:tc>
          <w:tcPr>
            <w:tcW w:w="1826" w:type="dxa"/>
          </w:tcPr>
          <w:p w14:paraId="3B11C154" w14:textId="4A310A36" w:rsidR="00B96160" w:rsidRPr="00BC4036" w:rsidRDefault="00B96160" w:rsidP="00795250">
            <w:pPr>
              <w:spacing w:beforeLines="40" w:before="96" w:afterLines="40" w:after="96"/>
              <w:rPr>
                <w:szCs w:val="18"/>
              </w:rPr>
            </w:pPr>
            <w:r w:rsidRPr="00BC4036">
              <w:rPr>
                <w:szCs w:val="18"/>
              </w:rPr>
              <w:t xml:space="preserve">Balance sheet </w:t>
            </w:r>
          </w:p>
        </w:tc>
        <w:tc>
          <w:tcPr>
            <w:tcW w:w="5829" w:type="dxa"/>
          </w:tcPr>
          <w:p w14:paraId="33329094" w14:textId="05142CF2" w:rsidR="00724EA3" w:rsidRPr="00BC4036" w:rsidRDefault="00724EA3">
            <w:pPr>
              <w:tabs>
                <w:tab w:val="clear" w:pos="5897"/>
              </w:tabs>
              <w:spacing w:after="0" w:line="240" w:lineRule="auto"/>
              <w:rPr>
                <w:b/>
                <w:szCs w:val="18"/>
              </w:rPr>
            </w:pPr>
            <w:r w:rsidRPr="00BC4036">
              <w:rPr>
                <w:b/>
                <w:szCs w:val="18"/>
              </w:rPr>
              <w:t>R1000 - Excess of assets over liabilities</w:t>
            </w:r>
            <w:r w:rsidRPr="00BC4036">
              <w:rPr>
                <w:szCs w:val="18"/>
              </w:rPr>
              <w:t xml:space="preserve"> is equivalent to the members’ balance on an SUK basis (including any FIS). The members’ balance should </w:t>
            </w:r>
            <w:r w:rsidR="002B5161">
              <w:rPr>
                <w:szCs w:val="18"/>
              </w:rPr>
              <w:t xml:space="preserve">therefore </w:t>
            </w:r>
            <w:r w:rsidRPr="00BC4036">
              <w:rPr>
                <w:szCs w:val="18"/>
              </w:rPr>
              <w:t>not be reported as a liability.</w:t>
            </w:r>
          </w:p>
        </w:tc>
      </w:tr>
      <w:tr w:rsidR="00445155" w:rsidRPr="00A44A30" w14:paraId="6C2B2E79" w14:textId="77777777" w:rsidTr="000D1AFD">
        <w:trPr>
          <w:cantSplit/>
        </w:trPr>
        <w:tc>
          <w:tcPr>
            <w:tcW w:w="1696" w:type="dxa"/>
          </w:tcPr>
          <w:p w14:paraId="6E98E831" w14:textId="49376F20" w:rsidR="00445155" w:rsidRPr="00BC4036" w:rsidRDefault="00724EA3" w:rsidP="000D1AFD">
            <w:pPr>
              <w:pStyle w:val="Bullet"/>
              <w:numPr>
                <w:ilvl w:val="0"/>
                <w:numId w:val="0"/>
              </w:numPr>
              <w:spacing w:beforeLines="40" w:before="96" w:afterLines="40" w:after="96"/>
              <w:rPr>
                <w:sz w:val="18"/>
                <w:szCs w:val="18"/>
              </w:rPr>
            </w:pPr>
            <w:r w:rsidRPr="00BC4036">
              <w:rPr>
                <w:sz w:val="18"/>
                <w:szCs w:val="18"/>
              </w:rPr>
              <w:t>IR.23.01.01 (A, Q)</w:t>
            </w:r>
          </w:p>
        </w:tc>
        <w:tc>
          <w:tcPr>
            <w:tcW w:w="1826" w:type="dxa"/>
          </w:tcPr>
          <w:p w14:paraId="4592723C" w14:textId="1BBADEEC" w:rsidR="00445155" w:rsidRPr="00BC4036" w:rsidRDefault="00724EA3" w:rsidP="000D1AFD">
            <w:pPr>
              <w:pStyle w:val="Bullet"/>
              <w:numPr>
                <w:ilvl w:val="0"/>
                <w:numId w:val="0"/>
              </w:numPr>
              <w:spacing w:beforeLines="40" w:before="96" w:afterLines="40" w:after="96"/>
              <w:rPr>
                <w:sz w:val="18"/>
                <w:szCs w:val="18"/>
              </w:rPr>
            </w:pPr>
            <w:r w:rsidRPr="00BC4036">
              <w:rPr>
                <w:sz w:val="18"/>
                <w:szCs w:val="18"/>
              </w:rPr>
              <w:t>Own funds</w:t>
            </w:r>
          </w:p>
        </w:tc>
        <w:tc>
          <w:tcPr>
            <w:tcW w:w="5829" w:type="dxa"/>
          </w:tcPr>
          <w:p w14:paraId="040E7B6F" w14:textId="2107F21F" w:rsidR="00724EA3" w:rsidRDefault="00724EA3" w:rsidP="000D1AFD">
            <w:pPr>
              <w:pStyle w:val="Bullet"/>
              <w:numPr>
                <w:ilvl w:val="0"/>
                <w:numId w:val="0"/>
              </w:numPr>
              <w:spacing w:beforeLines="40" w:before="96" w:afterLines="40" w:after="96"/>
              <w:rPr>
                <w:sz w:val="18"/>
                <w:szCs w:val="18"/>
              </w:rPr>
            </w:pPr>
            <w:r w:rsidRPr="00BC4036">
              <w:rPr>
                <w:b/>
                <w:sz w:val="18"/>
                <w:szCs w:val="18"/>
              </w:rPr>
              <w:t>R0720 - Foreseeable dividends, distributions and charges</w:t>
            </w:r>
            <w:r w:rsidRPr="00BC4036">
              <w:rPr>
                <w:sz w:val="18"/>
                <w:szCs w:val="18"/>
              </w:rPr>
              <w:t xml:space="preserve"> - for a syndicate this is the net amount expected by the managing agent to be distributed to or called from members supporting the syndicate over the next 12 months following the balance sheet date</w:t>
            </w:r>
            <w:r>
              <w:rPr>
                <w:sz w:val="18"/>
                <w:szCs w:val="18"/>
              </w:rPr>
              <w:t>.</w:t>
            </w:r>
            <w:r w:rsidRPr="00BC4036">
              <w:rPr>
                <w:sz w:val="18"/>
                <w:szCs w:val="18"/>
              </w:rPr>
              <w:t xml:space="preserve"> </w:t>
            </w:r>
            <w:r>
              <w:rPr>
                <w:sz w:val="18"/>
                <w:szCs w:val="18"/>
              </w:rPr>
              <w:t xml:space="preserve">This is </w:t>
            </w:r>
            <w:r w:rsidRPr="00BC4036">
              <w:rPr>
                <w:sz w:val="18"/>
                <w:szCs w:val="18"/>
              </w:rPr>
              <w:t xml:space="preserve">in respect of the result recognised as at the balance sheet date across all reporting years of account. </w:t>
            </w:r>
          </w:p>
          <w:p w14:paraId="18902013" w14:textId="6AFEE4DD" w:rsidR="00445155" w:rsidRPr="00BC4036" w:rsidRDefault="00724EA3" w:rsidP="000D1AFD">
            <w:pPr>
              <w:pStyle w:val="Bullet"/>
              <w:numPr>
                <w:ilvl w:val="0"/>
                <w:numId w:val="0"/>
              </w:numPr>
              <w:spacing w:beforeLines="40" w:before="96" w:afterLines="40" w:after="96"/>
              <w:rPr>
                <w:sz w:val="18"/>
                <w:szCs w:val="18"/>
              </w:rPr>
            </w:pPr>
            <w:r w:rsidRPr="00BC4036">
              <w:rPr>
                <w:sz w:val="18"/>
                <w:szCs w:val="18"/>
              </w:rPr>
              <w:t>However, if the net amount calculated for foreseeable distributions is negative, the amount entered should be zero.</w:t>
            </w:r>
          </w:p>
        </w:tc>
      </w:tr>
      <w:tr w:rsidR="00445155" w:rsidRPr="00A44A30" w14:paraId="34909720" w14:textId="77777777" w:rsidTr="000D1AFD">
        <w:trPr>
          <w:cantSplit/>
        </w:trPr>
        <w:tc>
          <w:tcPr>
            <w:tcW w:w="9351" w:type="dxa"/>
            <w:gridSpan w:val="3"/>
            <w:shd w:val="clear" w:color="auto" w:fill="F2F2F2" w:themeFill="background1" w:themeFillShade="F2"/>
          </w:tcPr>
          <w:p w14:paraId="4FA2D34A" w14:textId="4F9ED710" w:rsidR="00445155" w:rsidRPr="004C13C0" w:rsidRDefault="00724EA3" w:rsidP="000D1AFD">
            <w:pPr>
              <w:pStyle w:val="Bullet"/>
              <w:numPr>
                <w:ilvl w:val="0"/>
                <w:numId w:val="0"/>
              </w:numPr>
              <w:spacing w:beforeLines="40" w:before="96" w:afterLines="40" w:after="96"/>
              <w:rPr>
                <w:b/>
                <w:bCs w:val="0"/>
                <w:sz w:val="18"/>
                <w:szCs w:val="18"/>
              </w:rPr>
            </w:pPr>
            <w:r w:rsidRPr="004C13C0">
              <w:rPr>
                <w:b/>
                <w:bCs w:val="0"/>
                <w:sz w:val="18"/>
                <w:szCs w:val="18"/>
              </w:rPr>
              <w:t>Solvency Capital Requirement (SCR)</w:t>
            </w:r>
          </w:p>
        </w:tc>
      </w:tr>
      <w:tr w:rsidR="00445155" w:rsidRPr="00A44A30" w14:paraId="2FB207F3" w14:textId="77777777" w:rsidTr="000D1AFD">
        <w:trPr>
          <w:cantSplit/>
        </w:trPr>
        <w:tc>
          <w:tcPr>
            <w:tcW w:w="1696" w:type="dxa"/>
          </w:tcPr>
          <w:p w14:paraId="36C4629D" w14:textId="77777777" w:rsidR="00724EA3" w:rsidRPr="00BC4036" w:rsidRDefault="00724EA3" w:rsidP="000D1AFD">
            <w:pPr>
              <w:pStyle w:val="Bullet"/>
              <w:numPr>
                <w:ilvl w:val="0"/>
                <w:numId w:val="0"/>
              </w:numPr>
              <w:spacing w:beforeLines="40" w:before="96" w:afterLines="40" w:after="96"/>
              <w:rPr>
                <w:sz w:val="18"/>
                <w:szCs w:val="18"/>
              </w:rPr>
            </w:pPr>
            <w:r w:rsidRPr="00BC4036">
              <w:rPr>
                <w:sz w:val="18"/>
                <w:szCs w:val="18"/>
              </w:rPr>
              <w:t>IR.25.04.01 (A)</w:t>
            </w:r>
          </w:p>
          <w:p w14:paraId="3932F301" w14:textId="5FF96E57" w:rsidR="00445155" w:rsidRPr="00BC4036" w:rsidRDefault="00724EA3" w:rsidP="000D1AFD">
            <w:pPr>
              <w:pStyle w:val="Bullet"/>
              <w:numPr>
                <w:ilvl w:val="0"/>
                <w:numId w:val="0"/>
              </w:numPr>
              <w:spacing w:beforeLines="40" w:before="96" w:afterLines="40" w:after="96"/>
              <w:rPr>
                <w:sz w:val="18"/>
                <w:szCs w:val="18"/>
              </w:rPr>
            </w:pPr>
            <w:r w:rsidRPr="00BC4036">
              <w:rPr>
                <w:sz w:val="18"/>
                <w:szCs w:val="18"/>
              </w:rPr>
              <w:t>IR.25.05.01 (A)</w:t>
            </w:r>
          </w:p>
        </w:tc>
        <w:tc>
          <w:tcPr>
            <w:tcW w:w="1826" w:type="dxa"/>
          </w:tcPr>
          <w:p w14:paraId="10214D2F" w14:textId="77777777" w:rsidR="00724EA3" w:rsidRPr="00BC4036" w:rsidRDefault="00724EA3" w:rsidP="000D1AFD">
            <w:pPr>
              <w:pStyle w:val="Bullet"/>
              <w:numPr>
                <w:ilvl w:val="0"/>
                <w:numId w:val="0"/>
              </w:numPr>
              <w:spacing w:beforeLines="40" w:before="96" w:afterLines="40" w:after="96"/>
              <w:rPr>
                <w:sz w:val="18"/>
                <w:szCs w:val="18"/>
              </w:rPr>
            </w:pPr>
            <w:r w:rsidRPr="00BC4036">
              <w:rPr>
                <w:sz w:val="18"/>
                <w:szCs w:val="18"/>
              </w:rPr>
              <w:t>Solvency Capital Requirement</w:t>
            </w:r>
          </w:p>
          <w:p w14:paraId="2E04E0C8" w14:textId="557C7180" w:rsidR="00445155" w:rsidRPr="00BC4036" w:rsidRDefault="00724EA3" w:rsidP="000D1AFD">
            <w:pPr>
              <w:pStyle w:val="Bullet"/>
              <w:numPr>
                <w:ilvl w:val="0"/>
                <w:numId w:val="0"/>
              </w:numPr>
              <w:spacing w:beforeLines="40" w:before="96" w:afterLines="40" w:after="96"/>
              <w:rPr>
                <w:sz w:val="18"/>
                <w:szCs w:val="18"/>
              </w:rPr>
            </w:pPr>
            <w:r w:rsidRPr="00BC4036">
              <w:rPr>
                <w:sz w:val="18"/>
                <w:szCs w:val="18"/>
              </w:rPr>
              <w:t>Solvency Capital Requirement - Partial or full internal model components</w:t>
            </w:r>
          </w:p>
        </w:tc>
        <w:tc>
          <w:tcPr>
            <w:tcW w:w="5829" w:type="dxa"/>
          </w:tcPr>
          <w:p w14:paraId="5A69C3EF" w14:textId="3A5CB145" w:rsidR="00724EA3" w:rsidRPr="00BC4036" w:rsidRDefault="00724EA3" w:rsidP="000D1AFD">
            <w:pPr>
              <w:pStyle w:val="Bullet"/>
              <w:numPr>
                <w:ilvl w:val="0"/>
                <w:numId w:val="0"/>
              </w:numPr>
              <w:spacing w:beforeLines="40" w:before="96" w:afterLines="40" w:after="96"/>
              <w:rPr>
                <w:sz w:val="18"/>
                <w:szCs w:val="18"/>
              </w:rPr>
            </w:pPr>
            <w:r w:rsidRPr="00961E98">
              <w:rPr>
                <w:sz w:val="18"/>
                <w:szCs w:val="18"/>
                <w:lang w:val="en-US"/>
              </w:rPr>
              <w:t>All syndicates report a</w:t>
            </w:r>
            <w:r>
              <w:rPr>
                <w:sz w:val="18"/>
                <w:szCs w:val="18"/>
                <w:lang w:val="en-US"/>
              </w:rPr>
              <w:t>n</w:t>
            </w:r>
            <w:r w:rsidRPr="00BC4036" w:rsidDel="00541788">
              <w:rPr>
                <w:sz w:val="18"/>
                <w:szCs w:val="18"/>
              </w:rPr>
              <w:t xml:space="preserve"> </w:t>
            </w:r>
            <w:r w:rsidRPr="00BC4036">
              <w:rPr>
                <w:sz w:val="18"/>
                <w:szCs w:val="18"/>
              </w:rPr>
              <w:t>Internal Model including new syndicates which are under the LSM.</w:t>
            </w:r>
          </w:p>
          <w:p w14:paraId="268E8F4D" w14:textId="77777777" w:rsidR="00724EA3" w:rsidRPr="00BC4036" w:rsidRDefault="00724EA3" w:rsidP="000D1AFD">
            <w:pPr>
              <w:pStyle w:val="Bullet"/>
              <w:numPr>
                <w:ilvl w:val="0"/>
                <w:numId w:val="0"/>
              </w:numPr>
              <w:spacing w:beforeLines="40" w:before="96" w:afterLines="40" w:after="96"/>
              <w:rPr>
                <w:sz w:val="18"/>
                <w:szCs w:val="18"/>
              </w:rPr>
            </w:pPr>
            <w:r w:rsidRPr="00961E98">
              <w:rPr>
                <w:sz w:val="18"/>
                <w:szCs w:val="18"/>
                <w:lang w:val="en-US"/>
              </w:rPr>
              <w:t>The SCR to be reported should be the one-year SCR amount, including any relevant one-year capital add-ons.</w:t>
            </w:r>
          </w:p>
          <w:p w14:paraId="461C50E4" w14:textId="77777777" w:rsidR="00724EA3" w:rsidRDefault="00724EA3" w:rsidP="000D1AFD">
            <w:pPr>
              <w:pStyle w:val="Bullet"/>
              <w:numPr>
                <w:ilvl w:val="0"/>
                <w:numId w:val="0"/>
              </w:numPr>
              <w:spacing w:beforeLines="40" w:before="96" w:afterLines="40" w:after="96"/>
              <w:rPr>
                <w:sz w:val="18"/>
                <w:szCs w:val="18"/>
                <w:lang w:val="en-US"/>
              </w:rPr>
            </w:pPr>
            <w:r w:rsidRPr="00961E98">
              <w:rPr>
                <w:sz w:val="18"/>
                <w:szCs w:val="18"/>
                <w:lang w:val="en-US"/>
              </w:rPr>
              <w:t>The PRA instructions to IR.25.04.01 and IR.25.05.01 specify the reporting and aggregation of internal model risk components by insurance companies based on the internal model component prefixes agreed for their PRA approved internal model.</w:t>
            </w:r>
          </w:p>
          <w:p w14:paraId="74352223" w14:textId="119AB0C6" w:rsidR="00724EA3" w:rsidRDefault="00724EA3">
            <w:pPr>
              <w:pStyle w:val="Bullet"/>
              <w:numPr>
                <w:ilvl w:val="0"/>
                <w:numId w:val="0"/>
              </w:numPr>
              <w:spacing w:beforeLines="40" w:before="96" w:afterLines="40" w:after="96"/>
              <w:rPr>
                <w:sz w:val="18"/>
                <w:szCs w:val="18"/>
                <w:lang w:val="en-US"/>
              </w:rPr>
            </w:pPr>
            <w:r>
              <w:rPr>
                <w:sz w:val="18"/>
                <w:szCs w:val="18"/>
                <w:lang w:val="en-US"/>
              </w:rPr>
              <w:t>Syndicates will need to assign appropriate prefixes to their internal model components based on the PRA instructions to enable aggregation of components reported on IR.25.05.01 to report the syndicate internal model SCR in the required rows on IR.25.04.01.</w:t>
            </w:r>
          </w:p>
          <w:p w14:paraId="0C30301A" w14:textId="2ECD71BD" w:rsidR="00445155" w:rsidRPr="00BC4036" w:rsidRDefault="003C2E39" w:rsidP="000D1AFD">
            <w:pPr>
              <w:pStyle w:val="Bullet"/>
              <w:numPr>
                <w:ilvl w:val="0"/>
                <w:numId w:val="0"/>
              </w:numPr>
              <w:spacing w:beforeLines="40" w:before="96" w:afterLines="40" w:after="96"/>
              <w:rPr>
                <w:sz w:val="18"/>
                <w:szCs w:val="18"/>
              </w:rPr>
            </w:pPr>
            <w:hyperlink r:id="rId26" w:history="1">
              <w:r w:rsidRPr="26FA1FD8">
                <w:rPr>
                  <w:rStyle w:val="Hyperlink"/>
                  <w:sz w:val="18"/>
                  <w:szCs w:val="18"/>
                  <w:lang w:val="en-US"/>
                </w:rPr>
                <w:t>SS37/15</w:t>
              </w:r>
            </w:hyperlink>
            <w:r>
              <w:rPr>
                <w:sz w:val="18"/>
                <w:szCs w:val="18"/>
                <w:lang w:val="en-US"/>
              </w:rPr>
              <w:t xml:space="preserve"> provides guidance on internal model reporting codes.</w:t>
            </w:r>
          </w:p>
        </w:tc>
      </w:tr>
      <w:tr w:rsidR="00445155" w:rsidRPr="00A44A30" w14:paraId="12F221B5" w14:textId="77777777" w:rsidTr="000D1AFD">
        <w:trPr>
          <w:cantSplit/>
        </w:trPr>
        <w:tc>
          <w:tcPr>
            <w:tcW w:w="9351" w:type="dxa"/>
            <w:gridSpan w:val="3"/>
            <w:shd w:val="clear" w:color="auto" w:fill="F2F2F2" w:themeFill="background1" w:themeFillShade="F2"/>
          </w:tcPr>
          <w:p w14:paraId="0F999B93" w14:textId="7F7993BA" w:rsidR="00445155" w:rsidRPr="00BC4036" w:rsidRDefault="002F5B94" w:rsidP="000D1AFD">
            <w:pPr>
              <w:pStyle w:val="Bullet"/>
              <w:numPr>
                <w:ilvl w:val="0"/>
                <w:numId w:val="0"/>
              </w:numPr>
              <w:spacing w:beforeLines="40" w:before="96" w:afterLines="40" w:after="96"/>
              <w:rPr>
                <w:b/>
                <w:sz w:val="18"/>
                <w:szCs w:val="18"/>
              </w:rPr>
            </w:pPr>
            <w:r w:rsidRPr="004C13C0">
              <w:rPr>
                <w:b/>
                <w:bCs w:val="0"/>
                <w:sz w:val="18"/>
                <w:szCs w:val="18"/>
              </w:rPr>
              <w:t>Other</w:t>
            </w:r>
          </w:p>
        </w:tc>
      </w:tr>
      <w:tr w:rsidR="00445155" w:rsidRPr="00A44A30" w14:paraId="267FF4C4" w14:textId="6FED03C5" w:rsidTr="000D1AFD">
        <w:trPr>
          <w:cantSplit/>
        </w:trPr>
        <w:tc>
          <w:tcPr>
            <w:tcW w:w="1696" w:type="dxa"/>
          </w:tcPr>
          <w:p w14:paraId="6E03E548" w14:textId="76254678" w:rsidR="00445155" w:rsidRPr="004C13C0" w:rsidRDefault="00724EA3" w:rsidP="000D1AFD">
            <w:pPr>
              <w:pStyle w:val="Bullet"/>
              <w:numPr>
                <w:ilvl w:val="0"/>
                <w:numId w:val="0"/>
              </w:numPr>
              <w:spacing w:beforeLines="40" w:before="96" w:afterLines="40" w:after="96"/>
              <w:rPr>
                <w:b/>
                <w:bCs w:val="0"/>
                <w:sz w:val="18"/>
                <w:szCs w:val="18"/>
              </w:rPr>
            </w:pPr>
            <w:r>
              <w:rPr>
                <w:sz w:val="18"/>
                <w:szCs w:val="18"/>
              </w:rPr>
              <w:t>IR.01.02 (A</w:t>
            </w:r>
            <w:r w:rsidDel="00C4400B">
              <w:rPr>
                <w:sz w:val="18"/>
                <w:szCs w:val="18"/>
              </w:rPr>
              <w:t>) / (</w:t>
            </w:r>
            <w:r>
              <w:rPr>
                <w:sz w:val="18"/>
                <w:szCs w:val="18"/>
              </w:rPr>
              <w:t>Q)</w:t>
            </w:r>
          </w:p>
        </w:tc>
        <w:tc>
          <w:tcPr>
            <w:tcW w:w="1826" w:type="dxa"/>
          </w:tcPr>
          <w:p w14:paraId="3EA2C4DF" w14:textId="20A31886" w:rsidR="00724EA3" w:rsidRDefault="00724EA3">
            <w:pPr>
              <w:tabs>
                <w:tab w:val="clear" w:pos="5897"/>
              </w:tabs>
              <w:spacing w:after="0" w:line="240" w:lineRule="auto"/>
              <w:rPr>
                <w:szCs w:val="18"/>
              </w:rPr>
            </w:pPr>
            <w:r>
              <w:rPr>
                <w:szCs w:val="18"/>
              </w:rPr>
              <w:t>Basic Information</w:t>
            </w:r>
          </w:p>
        </w:tc>
        <w:tc>
          <w:tcPr>
            <w:tcW w:w="5829" w:type="dxa"/>
          </w:tcPr>
          <w:p w14:paraId="05677329" w14:textId="2BF09E81" w:rsidR="00724EA3" w:rsidRDefault="00724EA3">
            <w:pPr>
              <w:tabs>
                <w:tab w:val="clear" w:pos="5897"/>
              </w:tabs>
              <w:spacing w:after="0" w:line="240" w:lineRule="auto"/>
              <w:rPr>
                <w:szCs w:val="18"/>
              </w:rPr>
            </w:pPr>
            <w:r>
              <w:rPr>
                <w:szCs w:val="18"/>
              </w:rPr>
              <w:t>Identification code and type of code for C0010/R0025 must be reported using LSY and a four digit syndicate identifier.</w:t>
            </w:r>
          </w:p>
        </w:tc>
      </w:tr>
      <w:tr w:rsidR="00445155" w:rsidRPr="00A44A30" w14:paraId="76DF93F0" w14:textId="77777777" w:rsidTr="000D1AFD">
        <w:trPr>
          <w:cantSplit/>
        </w:trPr>
        <w:tc>
          <w:tcPr>
            <w:tcW w:w="1696" w:type="dxa"/>
          </w:tcPr>
          <w:p w14:paraId="7A564D99" w14:textId="66BFFE41" w:rsidR="00445155" w:rsidRPr="00BC4036" w:rsidRDefault="00724EA3" w:rsidP="000D1AFD">
            <w:pPr>
              <w:pStyle w:val="Bullet"/>
              <w:numPr>
                <w:ilvl w:val="0"/>
                <w:numId w:val="0"/>
              </w:numPr>
              <w:spacing w:beforeLines="40" w:before="96" w:afterLines="40" w:after="96"/>
              <w:rPr>
                <w:sz w:val="18"/>
                <w:szCs w:val="18"/>
              </w:rPr>
            </w:pPr>
            <w:r w:rsidRPr="00BC4036">
              <w:rPr>
                <w:sz w:val="18"/>
                <w:szCs w:val="18"/>
              </w:rPr>
              <w:t>IR.05.04.01 (A)</w:t>
            </w:r>
          </w:p>
        </w:tc>
        <w:tc>
          <w:tcPr>
            <w:tcW w:w="1826" w:type="dxa"/>
          </w:tcPr>
          <w:p w14:paraId="0274D09E" w14:textId="3FA36614" w:rsidR="00445155" w:rsidRPr="00BC4036" w:rsidRDefault="00724EA3" w:rsidP="000D1AFD">
            <w:pPr>
              <w:pStyle w:val="Bullet"/>
              <w:numPr>
                <w:ilvl w:val="0"/>
                <w:numId w:val="0"/>
              </w:numPr>
              <w:spacing w:beforeLines="40" w:before="96" w:afterLines="40" w:after="96"/>
              <w:rPr>
                <w:sz w:val="18"/>
                <w:szCs w:val="18"/>
              </w:rPr>
            </w:pPr>
            <w:r w:rsidRPr="00BC4036">
              <w:rPr>
                <w:sz w:val="18"/>
                <w:szCs w:val="18"/>
              </w:rPr>
              <w:t>Non-life income expenditure and business model analysis</w:t>
            </w:r>
          </w:p>
        </w:tc>
        <w:tc>
          <w:tcPr>
            <w:tcW w:w="5829" w:type="dxa"/>
          </w:tcPr>
          <w:p w14:paraId="5FFD4EEB" w14:textId="767B8048" w:rsidR="00724EA3" w:rsidRPr="00BC4036" w:rsidRDefault="00724EA3" w:rsidP="000D1AFD">
            <w:pPr>
              <w:pStyle w:val="Bullet"/>
              <w:numPr>
                <w:ilvl w:val="0"/>
                <w:numId w:val="0"/>
              </w:numPr>
              <w:spacing w:beforeLines="40" w:before="96" w:afterLines="40" w:after="96"/>
              <w:rPr>
                <w:sz w:val="18"/>
                <w:szCs w:val="18"/>
              </w:rPr>
            </w:pPr>
            <w:r w:rsidRPr="00BC4036">
              <w:rPr>
                <w:sz w:val="18"/>
                <w:szCs w:val="18"/>
              </w:rPr>
              <w:t xml:space="preserve">Where the PRA instructions for the reporting year state that template rows are not required to be completed by </w:t>
            </w:r>
            <w:r w:rsidRPr="00BC4036">
              <w:rPr>
                <w:i/>
                <w:sz w:val="18"/>
                <w:szCs w:val="18"/>
              </w:rPr>
              <w:t>“solo undertakings that do not have a Part 4A permission to effect contracts of insurance”</w:t>
            </w:r>
            <w:r w:rsidR="009351CD">
              <w:rPr>
                <w:i/>
                <w:sz w:val="18"/>
                <w:szCs w:val="18"/>
              </w:rPr>
              <w:t>,</w:t>
            </w:r>
            <w:r w:rsidRPr="00BC4036">
              <w:rPr>
                <w:i/>
                <w:sz w:val="18"/>
                <w:szCs w:val="18"/>
              </w:rPr>
              <w:t xml:space="preserve"> </w:t>
            </w:r>
            <w:r w:rsidRPr="00BC4036">
              <w:rPr>
                <w:sz w:val="18"/>
                <w:szCs w:val="18"/>
              </w:rPr>
              <w:t xml:space="preserve">in a Lloyd’s context this means syndicates that are only running off existing contracts of insurance do not need to complete these rows. </w:t>
            </w:r>
          </w:p>
          <w:p w14:paraId="3F27D9E9" w14:textId="5FE949EB" w:rsidR="00445155" w:rsidRPr="00BC4036" w:rsidRDefault="00724EA3" w:rsidP="000D1AFD">
            <w:pPr>
              <w:pStyle w:val="Bullet"/>
              <w:numPr>
                <w:ilvl w:val="0"/>
                <w:numId w:val="0"/>
              </w:numPr>
              <w:spacing w:beforeLines="40" w:before="96" w:afterLines="40" w:after="96"/>
              <w:rPr>
                <w:b/>
                <w:sz w:val="18"/>
                <w:szCs w:val="18"/>
              </w:rPr>
            </w:pPr>
            <w:r w:rsidRPr="007F60F0">
              <w:rPr>
                <w:sz w:val="18"/>
              </w:rPr>
              <w:t>Note</w:t>
            </w:r>
            <w:r w:rsidRPr="00BC4036">
              <w:rPr>
                <w:sz w:val="18"/>
                <w:szCs w:val="18"/>
              </w:rPr>
              <w:t>: Not relevant to quarterly IR.05.04.02.</w:t>
            </w:r>
          </w:p>
        </w:tc>
      </w:tr>
      <w:tr w:rsidR="00800B9C" w:rsidRPr="00A44A30" w14:paraId="14161131" w14:textId="77777777" w:rsidTr="000D1AFD">
        <w:trPr>
          <w:cantSplit/>
        </w:trPr>
        <w:tc>
          <w:tcPr>
            <w:tcW w:w="1696" w:type="dxa"/>
          </w:tcPr>
          <w:p w14:paraId="45A904E3" w14:textId="3A3E179D" w:rsidR="00FF4AEF" w:rsidRPr="00BC4036" w:rsidRDefault="00FF4AEF" w:rsidP="00FF4AEF">
            <w:pPr>
              <w:pStyle w:val="Bullet"/>
              <w:numPr>
                <w:ilvl w:val="0"/>
                <w:numId w:val="0"/>
              </w:numPr>
              <w:spacing w:beforeLines="40" w:before="96" w:afterLines="40" w:after="96"/>
              <w:rPr>
                <w:sz w:val="18"/>
                <w:szCs w:val="18"/>
              </w:rPr>
            </w:pPr>
            <w:r w:rsidRPr="00BC4036">
              <w:rPr>
                <w:sz w:val="18"/>
                <w:szCs w:val="18"/>
              </w:rPr>
              <w:t>IR.06.03.01 (A, Q)</w:t>
            </w:r>
          </w:p>
        </w:tc>
        <w:tc>
          <w:tcPr>
            <w:tcW w:w="1826" w:type="dxa"/>
          </w:tcPr>
          <w:p w14:paraId="002D6364" w14:textId="7B1CAE9C" w:rsidR="00FF4AEF" w:rsidRPr="00BC4036" w:rsidRDefault="00FF4AEF" w:rsidP="00FF4AEF">
            <w:pPr>
              <w:pStyle w:val="Bullet"/>
              <w:numPr>
                <w:ilvl w:val="0"/>
                <w:numId w:val="0"/>
              </w:numPr>
              <w:spacing w:beforeLines="40" w:before="96" w:afterLines="40" w:after="96"/>
              <w:rPr>
                <w:sz w:val="18"/>
                <w:szCs w:val="18"/>
              </w:rPr>
            </w:pPr>
            <w:r w:rsidRPr="00A14FAD">
              <w:rPr>
                <w:sz w:val="18"/>
                <w:szCs w:val="18"/>
              </w:rPr>
              <w:t>Collective investment undertakings - look-through approach</w:t>
            </w:r>
          </w:p>
        </w:tc>
        <w:tc>
          <w:tcPr>
            <w:tcW w:w="5829" w:type="dxa"/>
          </w:tcPr>
          <w:p w14:paraId="684AAE85" w14:textId="16639FF2" w:rsidR="00FF4AEF" w:rsidRPr="00BC4036" w:rsidRDefault="00FF4AEF" w:rsidP="00FF4AEF">
            <w:pPr>
              <w:pStyle w:val="Bullet"/>
              <w:numPr>
                <w:ilvl w:val="0"/>
                <w:numId w:val="0"/>
              </w:numPr>
              <w:spacing w:beforeLines="40" w:before="96" w:afterLines="40" w:after="96"/>
              <w:rPr>
                <w:sz w:val="18"/>
                <w:szCs w:val="18"/>
              </w:rPr>
            </w:pPr>
            <w:r w:rsidRPr="00A14FAD">
              <w:rPr>
                <w:sz w:val="18"/>
                <w:szCs w:val="18"/>
              </w:rPr>
              <w:t>Syndicates are permitted to either apply a look-through approach that is consistent with the approach applied previously in the QAD236/AAD236 or apply the look-through approach specified by the PRA.</w:t>
            </w:r>
          </w:p>
        </w:tc>
      </w:tr>
      <w:tr w:rsidR="005D4F0E" w:rsidRPr="00A44A30" w14:paraId="47DDC96A" w14:textId="77777777" w:rsidTr="000D1AFD">
        <w:trPr>
          <w:cantSplit/>
        </w:trPr>
        <w:tc>
          <w:tcPr>
            <w:tcW w:w="1696" w:type="dxa"/>
          </w:tcPr>
          <w:p w14:paraId="5348BE6A" w14:textId="18DFDDA3" w:rsidR="00D83115" w:rsidRPr="00BC4036" w:rsidRDefault="00D83115" w:rsidP="00D83115">
            <w:pPr>
              <w:pStyle w:val="Bullet"/>
              <w:numPr>
                <w:ilvl w:val="0"/>
                <w:numId w:val="0"/>
              </w:numPr>
              <w:spacing w:beforeLines="40" w:before="96" w:afterLines="40" w:after="96"/>
              <w:rPr>
                <w:sz w:val="18"/>
                <w:szCs w:val="18"/>
              </w:rPr>
            </w:pPr>
            <w:r w:rsidRPr="00BC4036">
              <w:rPr>
                <w:sz w:val="18"/>
                <w:szCs w:val="18"/>
              </w:rPr>
              <w:t>IR.17.03.01 (A)</w:t>
            </w:r>
          </w:p>
        </w:tc>
        <w:tc>
          <w:tcPr>
            <w:tcW w:w="1826" w:type="dxa"/>
          </w:tcPr>
          <w:p w14:paraId="28BDD049" w14:textId="5F466618" w:rsidR="00D83115" w:rsidRPr="00BC4036" w:rsidRDefault="00D83115" w:rsidP="00D83115">
            <w:pPr>
              <w:pStyle w:val="Bullet"/>
              <w:numPr>
                <w:ilvl w:val="0"/>
                <w:numId w:val="0"/>
              </w:numPr>
              <w:spacing w:beforeLines="40" w:before="96" w:afterLines="40" w:after="96"/>
              <w:rPr>
                <w:sz w:val="18"/>
                <w:szCs w:val="18"/>
              </w:rPr>
            </w:pPr>
            <w:r w:rsidRPr="00BC4036">
              <w:rPr>
                <w:sz w:val="18"/>
                <w:szCs w:val="18"/>
              </w:rPr>
              <w:t>Non-life best estimate liabilities by country</w:t>
            </w:r>
          </w:p>
        </w:tc>
        <w:tc>
          <w:tcPr>
            <w:tcW w:w="5829" w:type="dxa"/>
          </w:tcPr>
          <w:p w14:paraId="2AC7832F" w14:textId="77777777" w:rsidR="00D83115" w:rsidRPr="00BC4036" w:rsidRDefault="00D83115" w:rsidP="007E2A48">
            <w:pPr>
              <w:spacing w:beforeLines="40" w:before="96" w:afterLines="40" w:after="96"/>
              <w:rPr>
                <w:szCs w:val="18"/>
              </w:rPr>
            </w:pPr>
            <w:r w:rsidRPr="00BC4036">
              <w:rPr>
                <w:szCs w:val="18"/>
              </w:rPr>
              <w:t xml:space="preserve">The PRA instructions require that only direct business is reported on this template. </w:t>
            </w:r>
          </w:p>
          <w:p w14:paraId="14EC49F4" w14:textId="43005B18" w:rsidR="00D83115" w:rsidRPr="00BC4036" w:rsidRDefault="00D83115" w:rsidP="00D83115">
            <w:pPr>
              <w:pStyle w:val="Bullet"/>
              <w:numPr>
                <w:ilvl w:val="0"/>
                <w:numId w:val="0"/>
              </w:numPr>
              <w:spacing w:beforeLines="40" w:before="96" w:afterLines="40" w:after="96"/>
              <w:rPr>
                <w:sz w:val="18"/>
                <w:szCs w:val="18"/>
              </w:rPr>
            </w:pPr>
            <w:r w:rsidRPr="00BC4036">
              <w:rPr>
                <w:sz w:val="18"/>
                <w:szCs w:val="18"/>
              </w:rPr>
              <w:t xml:space="preserve">For the avoidance of doubt, business written by syndicates through Lloyd’s Brussels </w:t>
            </w:r>
            <w:r>
              <w:rPr>
                <w:sz w:val="18"/>
                <w:szCs w:val="18"/>
              </w:rPr>
              <w:t xml:space="preserve">should </w:t>
            </w:r>
            <w:r w:rsidRPr="00BC4036">
              <w:rPr>
                <w:sz w:val="18"/>
                <w:szCs w:val="18"/>
              </w:rPr>
              <w:t>not be reported on this template.</w:t>
            </w:r>
          </w:p>
        </w:tc>
      </w:tr>
      <w:tr w:rsidR="00F944BF" w:rsidRPr="00A44A30" w14:paraId="3FAE3AB0" w14:textId="77777777" w:rsidTr="000D1AFD">
        <w:trPr>
          <w:cantSplit/>
        </w:trPr>
        <w:tc>
          <w:tcPr>
            <w:tcW w:w="1696" w:type="dxa"/>
          </w:tcPr>
          <w:p w14:paraId="0931B881" w14:textId="4332770C" w:rsidR="00D83115" w:rsidRPr="00BC4036" w:rsidRDefault="00D83115" w:rsidP="000D1AFD">
            <w:pPr>
              <w:pStyle w:val="Bullet"/>
              <w:numPr>
                <w:ilvl w:val="0"/>
                <w:numId w:val="0"/>
              </w:numPr>
              <w:spacing w:beforeLines="40" w:before="96" w:afterLines="40" w:after="96"/>
              <w:rPr>
                <w:sz w:val="18"/>
                <w:szCs w:val="18"/>
              </w:rPr>
            </w:pPr>
            <w:r w:rsidRPr="00BC4036">
              <w:rPr>
                <w:sz w:val="18"/>
                <w:szCs w:val="18"/>
              </w:rPr>
              <w:t>IR.19.01.01 (A)</w:t>
            </w:r>
          </w:p>
          <w:p w14:paraId="3598EC18" w14:textId="020DEB3E" w:rsidR="00D83115" w:rsidRPr="00BC4036" w:rsidRDefault="00D83115" w:rsidP="000D1AFD">
            <w:pPr>
              <w:pStyle w:val="Bullet"/>
              <w:numPr>
                <w:ilvl w:val="0"/>
                <w:numId w:val="0"/>
              </w:numPr>
              <w:spacing w:beforeLines="40" w:before="96" w:afterLines="40" w:after="96"/>
              <w:rPr>
                <w:sz w:val="18"/>
                <w:szCs w:val="18"/>
              </w:rPr>
            </w:pPr>
            <w:r w:rsidRPr="00BC4036">
              <w:rPr>
                <w:sz w:val="18"/>
                <w:szCs w:val="18"/>
              </w:rPr>
              <w:t>IR.19.</w:t>
            </w:r>
            <w:r w:rsidRPr="48D3F27E">
              <w:rPr>
                <w:sz w:val="18"/>
                <w:szCs w:val="18"/>
              </w:rPr>
              <w:t>02</w:t>
            </w:r>
            <w:r w:rsidRPr="00BC4036">
              <w:rPr>
                <w:sz w:val="18"/>
                <w:szCs w:val="18"/>
              </w:rPr>
              <w:t>.0</w:t>
            </w:r>
            <w:r>
              <w:rPr>
                <w:sz w:val="18"/>
                <w:szCs w:val="18"/>
              </w:rPr>
              <w:t>1</w:t>
            </w:r>
            <w:r w:rsidRPr="00BC4036">
              <w:rPr>
                <w:sz w:val="18"/>
                <w:szCs w:val="18"/>
              </w:rPr>
              <w:t xml:space="preserve"> (A)</w:t>
            </w:r>
          </w:p>
        </w:tc>
        <w:tc>
          <w:tcPr>
            <w:tcW w:w="1826" w:type="dxa"/>
          </w:tcPr>
          <w:p w14:paraId="48126E7F" w14:textId="77777777" w:rsidR="00D83115" w:rsidRPr="00BC4036" w:rsidRDefault="00D83115" w:rsidP="000D1AFD">
            <w:pPr>
              <w:pStyle w:val="Bullet"/>
              <w:numPr>
                <w:ilvl w:val="0"/>
                <w:numId w:val="0"/>
              </w:numPr>
              <w:spacing w:beforeLines="40" w:before="96" w:afterLines="40" w:after="96"/>
              <w:rPr>
                <w:sz w:val="18"/>
                <w:szCs w:val="18"/>
              </w:rPr>
            </w:pPr>
            <w:r w:rsidRPr="00BC4036">
              <w:rPr>
                <w:sz w:val="18"/>
                <w:szCs w:val="18"/>
              </w:rPr>
              <w:t>Non-life insurance claims</w:t>
            </w:r>
          </w:p>
          <w:p w14:paraId="46A61F7F" w14:textId="6B0661DE" w:rsidR="00D83115" w:rsidRPr="00BC4036" w:rsidRDefault="00D83115" w:rsidP="000D1AFD">
            <w:pPr>
              <w:pStyle w:val="Bullet"/>
              <w:numPr>
                <w:ilvl w:val="0"/>
                <w:numId w:val="0"/>
              </w:numPr>
              <w:spacing w:beforeLines="40" w:before="96" w:afterLines="40" w:after="96"/>
              <w:rPr>
                <w:sz w:val="18"/>
                <w:szCs w:val="18"/>
              </w:rPr>
            </w:pPr>
            <w:r w:rsidRPr="00BC4036">
              <w:rPr>
                <w:sz w:val="18"/>
                <w:szCs w:val="18"/>
              </w:rPr>
              <w:t>Non-life general liability claim development.</w:t>
            </w:r>
          </w:p>
        </w:tc>
        <w:tc>
          <w:tcPr>
            <w:tcW w:w="5829" w:type="dxa"/>
          </w:tcPr>
          <w:p w14:paraId="74D9F233" w14:textId="77777777" w:rsidR="00D83115" w:rsidRPr="00BC4036" w:rsidRDefault="00D83115" w:rsidP="000D1AFD">
            <w:pPr>
              <w:pStyle w:val="Bullet"/>
              <w:numPr>
                <w:ilvl w:val="0"/>
                <w:numId w:val="0"/>
              </w:numPr>
              <w:spacing w:beforeLines="40" w:before="96" w:afterLines="40" w:after="96"/>
              <w:rPr>
                <w:sz w:val="18"/>
                <w:szCs w:val="18"/>
              </w:rPr>
            </w:pPr>
            <w:r w:rsidRPr="00BC4036">
              <w:rPr>
                <w:sz w:val="18"/>
                <w:szCs w:val="18"/>
              </w:rPr>
              <w:t>Syndicates are required to report on this template using an underwriting year basis only.</w:t>
            </w:r>
          </w:p>
          <w:p w14:paraId="682D842A" w14:textId="6B3E0597" w:rsidR="00D83115" w:rsidRDefault="00D83115" w:rsidP="000D1AFD">
            <w:pPr>
              <w:pStyle w:val="Bullet"/>
              <w:numPr>
                <w:ilvl w:val="0"/>
                <w:numId w:val="0"/>
              </w:numPr>
              <w:spacing w:beforeLines="40" w:before="96" w:afterLines="40" w:after="96"/>
              <w:rPr>
                <w:sz w:val="18"/>
                <w:szCs w:val="18"/>
              </w:rPr>
            </w:pPr>
            <w:r w:rsidRPr="00E8288E">
              <w:rPr>
                <w:sz w:val="18"/>
                <w:szCs w:val="18"/>
              </w:rPr>
              <w:t>Further, this template includes total tables as well as currency tables for each line of business</w:t>
            </w:r>
            <w:r w:rsidR="00DF37DB">
              <w:rPr>
                <w:sz w:val="18"/>
                <w:szCs w:val="18"/>
              </w:rPr>
              <w:t>. C</w:t>
            </w:r>
            <w:r w:rsidRPr="00E8288E">
              <w:rPr>
                <w:sz w:val="18"/>
                <w:szCs w:val="18"/>
              </w:rPr>
              <w:t>urrency tables are required to be reported in original currency and total tables are required to be reported in reporting currency.</w:t>
            </w:r>
          </w:p>
          <w:p w14:paraId="71168A20" w14:textId="761C0A3E" w:rsidR="00D83115" w:rsidRPr="00BC4036" w:rsidRDefault="00D83115" w:rsidP="000D1AFD">
            <w:pPr>
              <w:pStyle w:val="Bullet"/>
              <w:numPr>
                <w:ilvl w:val="0"/>
                <w:numId w:val="0"/>
              </w:numPr>
              <w:spacing w:beforeLines="40" w:before="96" w:afterLines="40" w:after="96"/>
              <w:rPr>
                <w:sz w:val="18"/>
                <w:szCs w:val="18"/>
              </w:rPr>
            </w:pPr>
            <w:r w:rsidRPr="00BC4036">
              <w:rPr>
                <w:sz w:val="18"/>
                <w:szCs w:val="18"/>
              </w:rPr>
              <w:t>The PRA instructions for these templates relating to the treatment of transfer-in / transfer-out of a portfolio also apply to Reinsurance to Close (RITC) inwards and outwards</w:t>
            </w:r>
            <w:r>
              <w:rPr>
                <w:sz w:val="18"/>
                <w:szCs w:val="18"/>
              </w:rPr>
              <w:t xml:space="preserve"> (a historical restatement is triggered only when an RITC is undertaken between syndicates, not within the same syndicate).</w:t>
            </w:r>
          </w:p>
        </w:tc>
      </w:tr>
      <w:tr w:rsidR="00E55EB5" w:rsidRPr="00A44A30" w14:paraId="30736A9D" w14:textId="77777777" w:rsidTr="000D1AFD">
        <w:trPr>
          <w:cantSplit/>
        </w:trPr>
        <w:tc>
          <w:tcPr>
            <w:tcW w:w="1696" w:type="dxa"/>
          </w:tcPr>
          <w:p w14:paraId="77D2C159" w14:textId="2CC1F2A6" w:rsidR="00E55EB5" w:rsidRPr="00BC4036" w:rsidRDefault="00D83115" w:rsidP="000D1AFD">
            <w:pPr>
              <w:pStyle w:val="Bullet"/>
              <w:numPr>
                <w:ilvl w:val="0"/>
                <w:numId w:val="0"/>
              </w:numPr>
              <w:spacing w:beforeLines="40" w:before="96" w:afterLines="40" w:after="96"/>
              <w:rPr>
                <w:b/>
                <w:sz w:val="18"/>
                <w:szCs w:val="18"/>
              </w:rPr>
            </w:pPr>
            <w:r>
              <w:rPr>
                <w:sz w:val="18"/>
                <w:szCs w:val="18"/>
              </w:rPr>
              <w:t>IR.31.01.01 / IR.05.03 / IR.05.04</w:t>
            </w:r>
          </w:p>
        </w:tc>
        <w:tc>
          <w:tcPr>
            <w:tcW w:w="1826" w:type="dxa"/>
          </w:tcPr>
          <w:p w14:paraId="63BFDA0C" w14:textId="77777777" w:rsidR="00D83115" w:rsidRDefault="00D83115" w:rsidP="000D1AFD">
            <w:pPr>
              <w:pStyle w:val="Bullet"/>
              <w:numPr>
                <w:ilvl w:val="0"/>
                <w:numId w:val="0"/>
              </w:numPr>
              <w:spacing w:beforeLines="40" w:before="96" w:afterLines="40" w:after="96"/>
              <w:rPr>
                <w:sz w:val="18"/>
                <w:szCs w:val="18"/>
              </w:rPr>
            </w:pPr>
            <w:r>
              <w:rPr>
                <w:sz w:val="18"/>
                <w:szCs w:val="18"/>
              </w:rPr>
              <w:t>Outwards Reinsurance balance sheet exposures</w:t>
            </w:r>
          </w:p>
          <w:p w14:paraId="521CD81F" w14:textId="77777777" w:rsidR="00D83115" w:rsidRDefault="00D83115" w:rsidP="000D1AFD">
            <w:pPr>
              <w:pStyle w:val="Bullet"/>
              <w:numPr>
                <w:ilvl w:val="0"/>
                <w:numId w:val="0"/>
              </w:numPr>
              <w:spacing w:beforeLines="40" w:before="96" w:afterLines="40" w:after="96"/>
              <w:rPr>
                <w:sz w:val="18"/>
                <w:szCs w:val="18"/>
              </w:rPr>
            </w:pPr>
            <w:r>
              <w:rPr>
                <w:sz w:val="18"/>
                <w:szCs w:val="18"/>
              </w:rPr>
              <w:t>Life income and expenditure</w:t>
            </w:r>
          </w:p>
          <w:p w14:paraId="6B506B11" w14:textId="6D4FBF08" w:rsidR="00E55EB5" w:rsidRPr="00BC4036" w:rsidRDefault="00D83115" w:rsidP="000D1AFD">
            <w:pPr>
              <w:pStyle w:val="Bullet"/>
              <w:numPr>
                <w:ilvl w:val="0"/>
                <w:numId w:val="0"/>
              </w:numPr>
              <w:spacing w:beforeLines="40" w:before="96" w:afterLines="40" w:after="96"/>
              <w:rPr>
                <w:sz w:val="18"/>
                <w:szCs w:val="18"/>
              </w:rPr>
            </w:pPr>
            <w:r>
              <w:rPr>
                <w:sz w:val="18"/>
                <w:szCs w:val="18"/>
              </w:rPr>
              <w:t>Non-life income, expenditure and business model analysis</w:t>
            </w:r>
          </w:p>
        </w:tc>
        <w:tc>
          <w:tcPr>
            <w:tcW w:w="5829" w:type="dxa"/>
          </w:tcPr>
          <w:p w14:paraId="75ACE39C" w14:textId="4B99FE38" w:rsidR="00D655FD" w:rsidRDefault="00D655FD" w:rsidP="007E2A48">
            <w:pPr>
              <w:pStyle w:val="Bullet"/>
              <w:numPr>
                <w:ilvl w:val="0"/>
                <w:numId w:val="0"/>
              </w:numPr>
              <w:spacing w:beforeLines="40" w:before="96" w:afterLines="40" w:after="96"/>
              <w:rPr>
                <w:sz w:val="18"/>
                <w:szCs w:val="18"/>
              </w:rPr>
            </w:pPr>
            <w:r w:rsidRPr="00D655FD">
              <w:rPr>
                <w:sz w:val="18"/>
                <w:szCs w:val="18"/>
              </w:rPr>
              <w:t xml:space="preserve">PRA validation IR_bv0175 is only </w:t>
            </w:r>
            <w:r w:rsidR="00054A6D">
              <w:rPr>
                <w:sz w:val="18"/>
                <w:szCs w:val="18"/>
              </w:rPr>
              <w:t>triggered</w:t>
            </w:r>
            <w:r w:rsidRPr="00D655FD">
              <w:rPr>
                <w:sz w:val="18"/>
                <w:szCs w:val="18"/>
              </w:rPr>
              <w:t xml:space="preserve"> when all three templates</w:t>
            </w:r>
            <w:r w:rsidR="00C74FC4">
              <w:rPr>
                <w:sz w:val="18"/>
                <w:szCs w:val="18"/>
              </w:rPr>
              <w:t xml:space="preserve"> (</w:t>
            </w:r>
            <w:r w:rsidRPr="00D655FD">
              <w:rPr>
                <w:sz w:val="18"/>
                <w:szCs w:val="18"/>
              </w:rPr>
              <w:t>IR.31.01.01, IR.05.03, and IR.05.04</w:t>
            </w:r>
            <w:r w:rsidR="00C74FC4">
              <w:rPr>
                <w:sz w:val="18"/>
                <w:szCs w:val="18"/>
              </w:rPr>
              <w:t xml:space="preserve">) </w:t>
            </w:r>
            <w:r w:rsidRPr="00D655FD">
              <w:rPr>
                <w:sz w:val="18"/>
                <w:szCs w:val="18"/>
              </w:rPr>
              <w:t xml:space="preserve">are present. Most syndicates typically submit only two of these templates, so the validation may not be triggered at the syndicate level, allowing the submission to proceed without </w:t>
            </w:r>
            <w:r w:rsidR="00FD5A9A">
              <w:rPr>
                <w:sz w:val="18"/>
                <w:szCs w:val="18"/>
              </w:rPr>
              <w:t xml:space="preserve">presenting a validation </w:t>
            </w:r>
            <w:r w:rsidRPr="00D655FD">
              <w:rPr>
                <w:sz w:val="18"/>
                <w:szCs w:val="18"/>
              </w:rPr>
              <w:t>error.</w:t>
            </w:r>
          </w:p>
          <w:p w14:paraId="686CB776" w14:textId="477FDDE3" w:rsidR="00F649B3" w:rsidRDefault="00F649B3" w:rsidP="00F649B3">
            <w:pPr>
              <w:pStyle w:val="Bullet"/>
              <w:numPr>
                <w:ilvl w:val="0"/>
                <w:numId w:val="0"/>
              </w:numPr>
              <w:spacing w:beforeLines="40" w:before="96" w:afterLines="40" w:after="96"/>
              <w:rPr>
                <w:sz w:val="18"/>
                <w:szCs w:val="18"/>
              </w:rPr>
            </w:pPr>
            <w:r w:rsidRPr="00F649B3">
              <w:rPr>
                <w:sz w:val="18"/>
                <w:szCs w:val="18"/>
              </w:rPr>
              <w:t xml:space="preserve">However, when </w:t>
            </w:r>
            <w:r w:rsidR="00F754CC">
              <w:rPr>
                <w:sz w:val="18"/>
                <w:szCs w:val="18"/>
              </w:rPr>
              <w:t xml:space="preserve">syndicate </w:t>
            </w:r>
            <w:r w:rsidR="004F7C55">
              <w:rPr>
                <w:sz w:val="18"/>
                <w:szCs w:val="18"/>
              </w:rPr>
              <w:t>submission</w:t>
            </w:r>
            <w:r w:rsidR="00D655FD">
              <w:rPr>
                <w:sz w:val="18"/>
                <w:szCs w:val="18"/>
              </w:rPr>
              <w:t xml:space="preserve">s are aggregated for the </w:t>
            </w:r>
            <w:r w:rsidR="00A87839">
              <w:rPr>
                <w:sz w:val="18"/>
                <w:szCs w:val="18"/>
              </w:rPr>
              <w:t xml:space="preserve">Lloyd’s aggregate </w:t>
            </w:r>
            <w:r w:rsidRPr="00F649B3">
              <w:rPr>
                <w:sz w:val="18"/>
                <w:szCs w:val="18"/>
              </w:rPr>
              <w:t xml:space="preserve">level reporting, all three templates are included, and the IR_bv0175 validation is triggered. If managing agents have not ensured that their submissions pass this validation when aggregated, </w:t>
            </w:r>
            <w:r w:rsidR="00F91193">
              <w:rPr>
                <w:sz w:val="18"/>
                <w:szCs w:val="18"/>
              </w:rPr>
              <w:t xml:space="preserve">the </w:t>
            </w:r>
            <w:r w:rsidRPr="00F649B3">
              <w:rPr>
                <w:sz w:val="18"/>
                <w:szCs w:val="18"/>
              </w:rPr>
              <w:t xml:space="preserve">Lloyd’s </w:t>
            </w:r>
            <w:r w:rsidR="00F91193">
              <w:rPr>
                <w:sz w:val="18"/>
                <w:szCs w:val="18"/>
              </w:rPr>
              <w:t>aggregate level submission will encounter a validation error</w:t>
            </w:r>
            <w:r>
              <w:rPr>
                <w:sz w:val="18"/>
                <w:szCs w:val="18"/>
              </w:rPr>
              <w:t>.</w:t>
            </w:r>
          </w:p>
          <w:p w14:paraId="1B5B0310" w14:textId="6231C1AC" w:rsidR="00F649B3" w:rsidRPr="00F649B3" w:rsidRDefault="00F649B3" w:rsidP="00F649B3">
            <w:pPr>
              <w:pStyle w:val="Bullet"/>
              <w:numPr>
                <w:ilvl w:val="0"/>
                <w:numId w:val="0"/>
              </w:numPr>
              <w:spacing w:beforeLines="40" w:before="96" w:afterLines="40" w:after="96"/>
              <w:rPr>
                <w:sz w:val="18"/>
                <w:szCs w:val="18"/>
              </w:rPr>
            </w:pPr>
            <w:r w:rsidRPr="00F649B3">
              <w:rPr>
                <w:sz w:val="18"/>
                <w:szCs w:val="18"/>
              </w:rPr>
              <w:t>Therefore, it is essential that managing agents manually check and confirm that their submissions will pass the IR_bv0175 validation before submitting to Lloyd’s. Any submission that causes the aggregate validation to fail will require resubmission.</w:t>
            </w:r>
          </w:p>
          <w:p w14:paraId="79C249DE" w14:textId="41419C8A" w:rsidR="00D83115" w:rsidRDefault="00D83115" w:rsidP="000D1AFD">
            <w:pPr>
              <w:pStyle w:val="Bullet"/>
              <w:numPr>
                <w:ilvl w:val="0"/>
                <w:numId w:val="0"/>
              </w:numPr>
              <w:spacing w:beforeLines="40" w:before="96" w:afterLines="40" w:after="96"/>
              <w:rPr>
                <w:sz w:val="18"/>
                <w:szCs w:val="18"/>
              </w:rPr>
            </w:pPr>
          </w:p>
          <w:p w14:paraId="07284F35" w14:textId="777CEA82" w:rsidR="00E55EB5" w:rsidRPr="00BC4036" w:rsidRDefault="00D83115" w:rsidP="000D1AFD">
            <w:pPr>
              <w:pStyle w:val="Bullet"/>
              <w:numPr>
                <w:ilvl w:val="0"/>
                <w:numId w:val="0"/>
              </w:numPr>
              <w:spacing w:beforeLines="40" w:before="96" w:afterLines="40" w:after="96"/>
              <w:rPr>
                <w:sz w:val="18"/>
                <w:szCs w:val="18"/>
              </w:rPr>
            </w:pPr>
            <w:r w:rsidRPr="00DF70DF">
              <w:rPr>
                <w:noProof/>
                <w:sz w:val="18"/>
                <w:szCs w:val="18"/>
              </w:rPr>
              <w:drawing>
                <wp:inline distT="0" distB="0" distL="0" distR="0" wp14:anchorId="568DA415" wp14:editId="12DCA7C7">
                  <wp:extent cx="3322955" cy="1563370"/>
                  <wp:effectExtent l="0" t="0" r="0" b="0"/>
                  <wp:docPr id="1891287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87168" name=""/>
                          <pic:cNvPicPr/>
                        </pic:nvPicPr>
                        <pic:blipFill>
                          <a:blip r:embed="rId27"/>
                          <a:stretch>
                            <a:fillRect/>
                          </a:stretch>
                        </pic:blipFill>
                        <pic:spPr>
                          <a:xfrm>
                            <a:off x="0" y="0"/>
                            <a:ext cx="3322955" cy="1563370"/>
                          </a:xfrm>
                          <a:prstGeom prst="rect">
                            <a:avLst/>
                          </a:prstGeom>
                        </pic:spPr>
                      </pic:pic>
                    </a:graphicData>
                  </a:graphic>
                </wp:inline>
              </w:drawing>
            </w:r>
          </w:p>
        </w:tc>
      </w:tr>
      <w:tr w:rsidR="001B1228" w:rsidRPr="00A44A30" w14:paraId="13ADC522" w14:textId="77777777">
        <w:trPr>
          <w:cantSplit/>
        </w:trPr>
        <w:tc>
          <w:tcPr>
            <w:tcW w:w="9351" w:type="dxa"/>
            <w:gridSpan w:val="3"/>
            <w:shd w:val="clear" w:color="auto" w:fill="F2F2F2" w:themeFill="background1" w:themeFillShade="F2"/>
          </w:tcPr>
          <w:p w14:paraId="7CDBB4A3" w14:textId="7C9E2571" w:rsidR="001B1228" w:rsidRPr="004C13C0" w:rsidRDefault="005C068B">
            <w:pPr>
              <w:pStyle w:val="Bullet"/>
              <w:numPr>
                <w:ilvl w:val="0"/>
                <w:numId w:val="0"/>
              </w:numPr>
              <w:spacing w:beforeLines="40" w:before="96" w:afterLines="40" w:after="96"/>
              <w:rPr>
                <w:b/>
                <w:bCs w:val="0"/>
                <w:sz w:val="18"/>
                <w:szCs w:val="18"/>
              </w:rPr>
            </w:pPr>
            <w:r>
              <w:rPr>
                <w:b/>
                <w:bCs w:val="0"/>
                <w:sz w:val="18"/>
                <w:szCs w:val="18"/>
              </w:rPr>
              <w:t>LIC Reinsurance Collateral Deposit</w:t>
            </w:r>
          </w:p>
        </w:tc>
      </w:tr>
      <w:tr w:rsidR="001B1228" w:rsidRPr="00A44A30" w14:paraId="1BB87B72" w14:textId="77777777" w:rsidTr="000D1AFD">
        <w:trPr>
          <w:cantSplit/>
        </w:trPr>
        <w:tc>
          <w:tcPr>
            <w:tcW w:w="1696" w:type="dxa"/>
          </w:tcPr>
          <w:p w14:paraId="4185D843" w14:textId="68975559" w:rsidR="001B1228" w:rsidRDefault="00CC2F8B" w:rsidP="000D1AFD">
            <w:pPr>
              <w:pStyle w:val="Bullet"/>
              <w:numPr>
                <w:ilvl w:val="0"/>
                <w:numId w:val="0"/>
              </w:numPr>
              <w:spacing w:beforeLines="40" w:before="96" w:afterLines="40" w:after="96"/>
              <w:rPr>
                <w:sz w:val="18"/>
                <w:szCs w:val="18"/>
              </w:rPr>
            </w:pPr>
            <w:r>
              <w:rPr>
                <w:sz w:val="18"/>
                <w:szCs w:val="18"/>
              </w:rPr>
              <w:t>IR.06.02</w:t>
            </w:r>
          </w:p>
        </w:tc>
        <w:tc>
          <w:tcPr>
            <w:tcW w:w="1826" w:type="dxa"/>
          </w:tcPr>
          <w:p w14:paraId="46C657C2" w14:textId="583F643C" w:rsidR="001B1228" w:rsidRDefault="00301F1A" w:rsidP="000D1AFD">
            <w:pPr>
              <w:pStyle w:val="Bullet"/>
              <w:numPr>
                <w:ilvl w:val="0"/>
                <w:numId w:val="0"/>
              </w:numPr>
              <w:spacing w:beforeLines="40" w:before="96" w:afterLines="40" w:after="96"/>
              <w:rPr>
                <w:sz w:val="18"/>
                <w:szCs w:val="18"/>
              </w:rPr>
            </w:pPr>
            <w:r>
              <w:rPr>
                <w:sz w:val="18"/>
                <w:szCs w:val="18"/>
              </w:rPr>
              <w:t>List of Assets</w:t>
            </w:r>
          </w:p>
        </w:tc>
        <w:tc>
          <w:tcPr>
            <w:tcW w:w="5829" w:type="dxa"/>
          </w:tcPr>
          <w:p w14:paraId="606D989E" w14:textId="1A911DA1" w:rsidR="001B1228" w:rsidRDefault="00717CF3" w:rsidP="007E2A48">
            <w:pPr>
              <w:pStyle w:val="Bullet"/>
              <w:numPr>
                <w:ilvl w:val="0"/>
                <w:numId w:val="0"/>
              </w:numPr>
              <w:spacing w:beforeLines="40" w:before="96" w:afterLines="40" w:after="96"/>
              <w:rPr>
                <w:sz w:val="18"/>
                <w:szCs w:val="18"/>
              </w:rPr>
            </w:pPr>
            <w:r w:rsidRPr="00717CF3">
              <w:rPr>
                <w:sz w:val="18"/>
                <w:szCs w:val="18"/>
              </w:rPr>
              <w:t xml:space="preserve">Lloyd’s Europe </w:t>
            </w:r>
            <w:r>
              <w:rPr>
                <w:sz w:val="18"/>
                <w:szCs w:val="18"/>
              </w:rPr>
              <w:t xml:space="preserve">implemented </w:t>
            </w:r>
            <w:r w:rsidRPr="00717CF3">
              <w:rPr>
                <w:sz w:val="18"/>
                <w:szCs w:val="18"/>
              </w:rPr>
              <w:t xml:space="preserve">a Reinsurance Collateral Deposit (RCD) from 1 January 2026 for YoA 2026 onwards, in order to meet </w:t>
            </w:r>
            <w:r w:rsidR="003C5D4B">
              <w:rPr>
                <w:sz w:val="18"/>
                <w:szCs w:val="18"/>
              </w:rPr>
              <w:t xml:space="preserve">its </w:t>
            </w:r>
            <w:r w:rsidRPr="00717CF3">
              <w:rPr>
                <w:sz w:val="18"/>
                <w:szCs w:val="18"/>
              </w:rPr>
              <w:t xml:space="preserve">regulatory </w:t>
            </w:r>
            <w:r w:rsidR="00E43C1D">
              <w:rPr>
                <w:sz w:val="18"/>
                <w:szCs w:val="18"/>
              </w:rPr>
              <w:t>requirements</w:t>
            </w:r>
            <w:r w:rsidRPr="00717CF3">
              <w:rPr>
                <w:sz w:val="18"/>
                <w:szCs w:val="18"/>
              </w:rPr>
              <w:t>.</w:t>
            </w:r>
          </w:p>
          <w:p w14:paraId="27CAFDB6" w14:textId="7C6EF74E" w:rsidR="006A0303" w:rsidRDefault="00A13D2B" w:rsidP="007E2A48">
            <w:pPr>
              <w:pStyle w:val="Bullet"/>
              <w:numPr>
                <w:ilvl w:val="0"/>
                <w:numId w:val="0"/>
              </w:numPr>
              <w:spacing w:beforeLines="40" w:before="96" w:afterLines="40" w:after="96"/>
              <w:rPr>
                <w:sz w:val="18"/>
                <w:szCs w:val="18"/>
              </w:rPr>
            </w:pPr>
            <w:r>
              <w:rPr>
                <w:sz w:val="18"/>
                <w:szCs w:val="18"/>
              </w:rPr>
              <w:t>The list below sets out how fields in the IR.06.02 need to be reported for p</w:t>
            </w:r>
            <w:r w:rsidR="001B52D3">
              <w:rPr>
                <w:sz w:val="18"/>
                <w:szCs w:val="18"/>
              </w:rPr>
              <w:t>articipating syndicates:</w:t>
            </w:r>
          </w:p>
          <w:p w14:paraId="02C548E0" w14:textId="02ACB948" w:rsidR="00F40327" w:rsidRPr="007E2A48" w:rsidRDefault="00FD00AB" w:rsidP="00F40327">
            <w:pPr>
              <w:pStyle w:val="ListParagraph"/>
              <w:numPr>
                <w:ilvl w:val="0"/>
                <w:numId w:val="38"/>
              </w:numPr>
            </w:pPr>
            <w:r>
              <w:rPr>
                <w:rFonts w:asciiTheme="minorHAnsi" w:hAnsiTheme="minorHAnsi" w:cstheme="minorHAnsi"/>
                <w:bCs/>
                <w:sz w:val="18"/>
                <w:szCs w:val="18"/>
              </w:rPr>
              <w:t xml:space="preserve">CIC: </w:t>
            </w:r>
            <w:r w:rsidR="008B0201">
              <w:rPr>
                <w:rFonts w:asciiTheme="minorHAnsi" w:hAnsiTheme="minorHAnsi" w:cstheme="minorHAnsi"/>
                <w:bCs/>
                <w:sz w:val="18"/>
                <w:szCs w:val="18"/>
              </w:rPr>
              <w:t>Deposits to Cedants (</w:t>
            </w:r>
            <w:r w:rsidR="008B0201" w:rsidRPr="007E2A48">
              <w:rPr>
                <w:rFonts w:asciiTheme="minorHAnsi" w:hAnsiTheme="minorHAnsi" w:cstheme="minorHAnsi"/>
                <w:bCs/>
                <w:sz w:val="18"/>
                <w:szCs w:val="18"/>
              </w:rPr>
              <w:t>XT</w:t>
            </w:r>
            <w:r w:rsidR="008B0201">
              <w:rPr>
                <w:rFonts w:asciiTheme="minorHAnsi" w:hAnsiTheme="minorHAnsi" w:cstheme="minorHAnsi"/>
                <w:bCs/>
                <w:sz w:val="18"/>
                <w:szCs w:val="18"/>
              </w:rPr>
              <w:t>75)</w:t>
            </w:r>
          </w:p>
          <w:p w14:paraId="67CD5F33" w14:textId="59B4A93E" w:rsidR="008B0201" w:rsidRPr="007E2A48" w:rsidRDefault="00FD00AB" w:rsidP="00F40327">
            <w:pPr>
              <w:pStyle w:val="ListParagraph"/>
              <w:numPr>
                <w:ilvl w:val="0"/>
                <w:numId w:val="38"/>
              </w:numPr>
            </w:pPr>
            <w:r>
              <w:rPr>
                <w:rFonts w:asciiTheme="minorHAnsi" w:hAnsiTheme="minorHAnsi" w:cstheme="minorHAnsi"/>
                <w:bCs/>
                <w:sz w:val="18"/>
                <w:szCs w:val="18"/>
              </w:rPr>
              <w:t>Asset ID Code: LloydsEuropeRCD</w:t>
            </w:r>
          </w:p>
          <w:p w14:paraId="42218A03" w14:textId="75069255" w:rsidR="00FD00AB" w:rsidRPr="00F40327" w:rsidRDefault="00FD00AB" w:rsidP="007E2A48">
            <w:pPr>
              <w:pStyle w:val="ListParagraph"/>
              <w:numPr>
                <w:ilvl w:val="0"/>
                <w:numId w:val="38"/>
              </w:numPr>
            </w:pPr>
            <w:r>
              <w:rPr>
                <w:rFonts w:asciiTheme="minorHAnsi" w:hAnsiTheme="minorHAnsi" w:cstheme="minorHAnsi"/>
                <w:bCs/>
                <w:sz w:val="18"/>
                <w:szCs w:val="18"/>
              </w:rPr>
              <w:t xml:space="preserve">Asset Pledged as Collateral: </w:t>
            </w:r>
            <w:r w:rsidR="00C938C9">
              <w:rPr>
                <w:rFonts w:asciiTheme="minorHAnsi" w:hAnsiTheme="minorHAnsi" w:cstheme="minorHAnsi"/>
                <w:bCs/>
                <w:sz w:val="18"/>
                <w:szCs w:val="18"/>
              </w:rPr>
              <w:t>2 – Collateral for Reinsurance Accepted</w:t>
            </w:r>
          </w:p>
        </w:tc>
      </w:tr>
      <w:bookmarkEnd w:id="83"/>
    </w:tbl>
    <w:p w14:paraId="555C2F0D" w14:textId="6E4A17C4" w:rsidR="00445155" w:rsidRDefault="00445155"/>
    <w:p w14:paraId="4DE5D590" w14:textId="1C8CF979" w:rsidR="00687F6D" w:rsidRDefault="001458B2" w:rsidP="00C309D2">
      <w:pPr>
        <w:pStyle w:val="Heading1"/>
        <w:spacing w:after="120" w:line="240" w:lineRule="auto"/>
      </w:pPr>
      <w:bookmarkStart w:id="86" w:name="_Toc213828732"/>
      <w:bookmarkStart w:id="87" w:name="_Toc214277674"/>
      <w:bookmarkStart w:id="88" w:name="_Toc214277792"/>
      <w:bookmarkStart w:id="89" w:name="_Toc214349781"/>
      <w:bookmarkStart w:id="90" w:name="_Toc214375757"/>
      <w:bookmarkStart w:id="91" w:name="_Toc214388055"/>
      <w:bookmarkStart w:id="92" w:name="_Toc214390376"/>
      <w:bookmarkStart w:id="93" w:name="_Toc213828733"/>
      <w:bookmarkStart w:id="94" w:name="_Toc214277675"/>
      <w:bookmarkStart w:id="95" w:name="_Toc214277793"/>
      <w:bookmarkStart w:id="96" w:name="_Toc214349782"/>
      <w:bookmarkStart w:id="97" w:name="_Toc214375758"/>
      <w:bookmarkStart w:id="98" w:name="_Toc214388056"/>
      <w:bookmarkStart w:id="99" w:name="_Toc214390377"/>
      <w:bookmarkStart w:id="100" w:name="_Toc213828734"/>
      <w:bookmarkStart w:id="101" w:name="_Toc214277676"/>
      <w:bookmarkStart w:id="102" w:name="_Toc214277794"/>
      <w:bookmarkStart w:id="103" w:name="_Toc214349783"/>
      <w:bookmarkStart w:id="104" w:name="_Toc214375759"/>
      <w:bookmarkStart w:id="105" w:name="_Toc214388057"/>
      <w:bookmarkStart w:id="106" w:name="_Toc214390378"/>
      <w:bookmarkStart w:id="107" w:name="_Toc213828735"/>
      <w:bookmarkStart w:id="108" w:name="_Toc214277677"/>
      <w:bookmarkStart w:id="109" w:name="_Toc214277795"/>
      <w:bookmarkStart w:id="110" w:name="_Toc214349784"/>
      <w:bookmarkStart w:id="111" w:name="_Toc214375760"/>
      <w:bookmarkStart w:id="112" w:name="_Toc214388058"/>
      <w:bookmarkStart w:id="113" w:name="_Toc214390379"/>
      <w:bookmarkStart w:id="114" w:name="_Toc198558715"/>
      <w:bookmarkStart w:id="115" w:name="_Toc198558716"/>
      <w:bookmarkStart w:id="116" w:name="_Toc198558717"/>
      <w:bookmarkStart w:id="117" w:name="_Toc198558718"/>
      <w:bookmarkStart w:id="118" w:name="_Submission"/>
      <w:bookmarkStart w:id="119" w:name="_Toc225844884"/>
      <w:bookmarkStart w:id="120" w:name="_Toc205911036"/>
      <w:bookmarkStart w:id="121" w:name="_Toc199510578"/>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t xml:space="preserve">XBRL </w:t>
      </w:r>
      <w:r w:rsidR="00D5073D">
        <w:t>Tagging</w:t>
      </w:r>
      <w:bookmarkEnd w:id="119"/>
    </w:p>
    <w:p w14:paraId="14D7BDE9" w14:textId="0949C46D" w:rsidR="00763075" w:rsidRDefault="00763075" w:rsidP="00272657">
      <w:pPr>
        <w:pStyle w:val="Heading2"/>
      </w:pPr>
      <w:bookmarkStart w:id="122" w:name="_Toc225844885"/>
      <w:r>
        <w:t xml:space="preserve">What is </w:t>
      </w:r>
      <w:r w:rsidR="00A0664A">
        <w:t>XBRL</w:t>
      </w:r>
      <w:r>
        <w:t xml:space="preserve"> tagging</w:t>
      </w:r>
      <w:bookmarkEnd w:id="122"/>
    </w:p>
    <w:p w14:paraId="657882C4" w14:textId="58E79CB7" w:rsidR="00763075" w:rsidRDefault="00D40207" w:rsidP="00763075">
      <w:pPr>
        <w:pStyle w:val="Bullet"/>
      </w:pPr>
      <w:r w:rsidRPr="00D40207">
        <w:t>XBRL (eXtensible Business Reporting Language) tagging is the process of applying machine-readable labels (tags) to financial data in reports using a defined taxonomy</w:t>
      </w:r>
      <w:r w:rsidR="00B11DD2">
        <w:t>.</w:t>
      </w:r>
    </w:p>
    <w:p w14:paraId="163CF0C1" w14:textId="4300FEB3" w:rsidR="00B11DD2" w:rsidRDefault="00B11DD2" w:rsidP="00763075">
      <w:pPr>
        <w:pStyle w:val="Bullet"/>
      </w:pPr>
      <w:r w:rsidRPr="00B11DD2">
        <w:t>For PRA submissions, this means converting your regulatory returns into a structured format align</w:t>
      </w:r>
      <w:r w:rsidR="00D15C23">
        <w:t>ing</w:t>
      </w:r>
      <w:r w:rsidRPr="00B11DD2">
        <w:t xml:space="preserve"> </w:t>
      </w:r>
      <w:r w:rsidR="001C5B23">
        <w:t xml:space="preserve">to </w:t>
      </w:r>
      <w:r w:rsidRPr="00B11DD2">
        <w:t xml:space="preserve">the </w:t>
      </w:r>
      <w:r w:rsidRPr="00B11DD2">
        <w:rPr>
          <w:b/>
        </w:rPr>
        <w:t>PRA’s Solvency UK taxonomy</w:t>
      </w:r>
      <w:r w:rsidR="00D15C23">
        <w:rPr>
          <w:b/>
        </w:rPr>
        <w:t xml:space="preserve"> </w:t>
      </w:r>
      <w:r w:rsidR="00D15C23">
        <w:rPr>
          <w:bCs w:val="0"/>
        </w:rPr>
        <w:t>requirement</w:t>
      </w:r>
      <w:r w:rsidR="00560182">
        <w:rPr>
          <w:bCs w:val="0"/>
        </w:rPr>
        <w:t>s</w:t>
      </w:r>
      <w:r w:rsidR="007818CA">
        <w:t xml:space="preserve">, which </w:t>
      </w:r>
      <w:r w:rsidR="00081510">
        <w:t>allows the PRA to automatically validate and process the submissions.</w:t>
      </w:r>
    </w:p>
    <w:p w14:paraId="67258819" w14:textId="178E7F67" w:rsidR="00303377" w:rsidRPr="000D1AFD" w:rsidRDefault="00303377" w:rsidP="000D1AFD">
      <w:pPr>
        <w:pStyle w:val="Bullet"/>
        <w:rPr>
          <w:rFonts w:eastAsia="Segoe UI"/>
          <w:color w:val="000000" w:themeColor="text1"/>
        </w:rPr>
      </w:pPr>
      <w:r w:rsidRPr="0087140B">
        <w:rPr>
          <w:rFonts w:eastAsia="Segoe UI"/>
        </w:rPr>
        <w:t>Managing agents have discretion to either perform the conversion to XBRL in-house or use an outsourced XBRL conversion service, with</w:t>
      </w:r>
      <w:r w:rsidRPr="00046E51">
        <w:rPr>
          <w:rFonts w:eastAsia="Segoe UI"/>
          <w:color w:val="000000" w:themeColor="text1"/>
        </w:rPr>
        <w:t xml:space="preserve"> a vendor of their own selection.  </w:t>
      </w:r>
    </w:p>
    <w:p w14:paraId="71137543" w14:textId="2AE70A18" w:rsidR="00272657" w:rsidRDefault="00415F29" w:rsidP="00272657">
      <w:pPr>
        <w:pStyle w:val="Heading2"/>
      </w:pPr>
      <w:bookmarkStart w:id="123" w:name="_Toc225844886"/>
      <w:r>
        <w:t>XBRL Taxonomy</w:t>
      </w:r>
      <w:bookmarkEnd w:id="123"/>
    </w:p>
    <w:p w14:paraId="0FFDAD25" w14:textId="372B3E1B" w:rsidR="00272657" w:rsidRDefault="00272657" w:rsidP="00272657">
      <w:pPr>
        <w:pStyle w:val="Bullet"/>
      </w:pPr>
      <w:r w:rsidRPr="00B32159">
        <w:rPr>
          <w:rFonts w:eastAsia="Segoe UI"/>
        </w:rPr>
        <w:t xml:space="preserve">Managing agents are required to use </w:t>
      </w:r>
      <w:r w:rsidRPr="009C6F09">
        <w:rPr>
          <w:rFonts w:eastAsia="Segoe UI"/>
          <w:b/>
        </w:rPr>
        <w:t>v2.0.2</w:t>
      </w:r>
      <w:r>
        <w:rPr>
          <w:rFonts w:eastAsia="Segoe UI"/>
        </w:rPr>
        <w:t xml:space="preserve"> of the</w:t>
      </w:r>
      <w:r w:rsidRPr="00B32159">
        <w:rPr>
          <w:rFonts w:eastAsia="Segoe UI"/>
        </w:rPr>
        <w:t xml:space="preserve"> Bank of England (“BoE”) Insurance taxonomy to </w:t>
      </w:r>
      <w:r>
        <w:t>convert</w:t>
      </w:r>
      <w:r w:rsidRPr="00B32159">
        <w:rPr>
          <w:rFonts w:eastAsia="Segoe UI"/>
        </w:rPr>
        <w:t xml:space="preserve"> the relevant templates </w:t>
      </w:r>
      <w:r>
        <w:t xml:space="preserve">to XBRL </w:t>
      </w:r>
      <w:r w:rsidRPr="00B32159">
        <w:rPr>
          <w:rFonts w:eastAsia="Segoe UI"/>
        </w:rPr>
        <w:t>for submission to Lloyd's via the CoreFiling portal</w:t>
      </w:r>
      <w:r w:rsidR="003444DB">
        <w:rPr>
          <w:rFonts w:eastAsia="Segoe UI"/>
        </w:rPr>
        <w:t xml:space="preserve"> for </w:t>
      </w:r>
      <w:r w:rsidR="003444DB" w:rsidRPr="007E2A48">
        <w:rPr>
          <w:rFonts w:eastAsia="Segoe UI"/>
          <w:b/>
          <w:bCs w:val="0"/>
        </w:rPr>
        <w:t>Q1</w:t>
      </w:r>
      <w:r w:rsidR="003444DB">
        <w:rPr>
          <w:rFonts w:eastAsia="Segoe UI"/>
        </w:rPr>
        <w:t xml:space="preserve"> and </w:t>
      </w:r>
      <w:r w:rsidR="003444DB" w:rsidRPr="007E2A48">
        <w:rPr>
          <w:rFonts w:eastAsia="Segoe UI"/>
          <w:b/>
          <w:bCs w:val="0"/>
        </w:rPr>
        <w:t>Q2</w:t>
      </w:r>
      <w:r w:rsidR="003444DB">
        <w:rPr>
          <w:rFonts w:eastAsia="Segoe UI"/>
        </w:rPr>
        <w:t xml:space="preserve"> reporting</w:t>
      </w:r>
      <w:r w:rsidRPr="00B32159">
        <w:rPr>
          <w:rFonts w:eastAsia="Segoe UI"/>
        </w:rPr>
        <w:t>.</w:t>
      </w:r>
      <w:r w:rsidR="00B57C00">
        <w:rPr>
          <w:rFonts w:eastAsia="Segoe UI"/>
        </w:rPr>
        <w:t xml:space="preserve"> Taxonomy </w:t>
      </w:r>
      <w:r w:rsidR="009F3FC6" w:rsidRPr="007E2A48">
        <w:rPr>
          <w:rFonts w:eastAsia="Segoe UI"/>
          <w:b/>
          <w:bCs w:val="0"/>
        </w:rPr>
        <w:t>v2.1.0</w:t>
      </w:r>
      <w:r w:rsidR="009F3FC6">
        <w:rPr>
          <w:rFonts w:eastAsia="Segoe UI"/>
        </w:rPr>
        <w:t xml:space="preserve"> must be used </w:t>
      </w:r>
      <w:r w:rsidR="004364BD">
        <w:rPr>
          <w:rFonts w:eastAsia="Segoe UI"/>
        </w:rPr>
        <w:t xml:space="preserve">from </w:t>
      </w:r>
      <w:r w:rsidR="004364BD" w:rsidRPr="007E2A48">
        <w:rPr>
          <w:rFonts w:eastAsia="Segoe UI"/>
          <w:b/>
          <w:bCs w:val="0"/>
        </w:rPr>
        <w:t>Q3</w:t>
      </w:r>
      <w:r w:rsidR="004364BD">
        <w:rPr>
          <w:rFonts w:eastAsia="Segoe UI"/>
        </w:rPr>
        <w:t xml:space="preserve"> reporting onwards</w:t>
      </w:r>
      <w:r w:rsidR="009F3FC6">
        <w:rPr>
          <w:rFonts w:eastAsia="Segoe UI"/>
        </w:rPr>
        <w:t>.</w:t>
      </w:r>
    </w:p>
    <w:p w14:paraId="348E9888" w14:textId="77777777" w:rsidR="00BC0F9F" w:rsidRDefault="003A4ECF" w:rsidP="003A4ECF">
      <w:pPr>
        <w:pStyle w:val="Bullet"/>
        <w:rPr>
          <w:rFonts w:eastAsia="Segoe UI"/>
        </w:rPr>
      </w:pPr>
      <w:r w:rsidRPr="00046E51">
        <w:rPr>
          <w:rFonts w:eastAsia="Segoe UI"/>
          <w:color w:val="000000" w:themeColor="text1"/>
        </w:rPr>
        <w:t xml:space="preserve">The BoE Insurance Taxonomy and XBRL filing manual are available on the </w:t>
      </w:r>
      <w:hyperlink r:id="rId28" w:history="1">
        <w:hyperlink r:id="rId29" w:history="1">
          <w:r w:rsidRPr="000D1AFD">
            <w:rPr>
              <w:rStyle w:val="Hyperlink"/>
              <w:rFonts w:eastAsia="Segoe UI"/>
            </w:rPr>
            <w:t>Regulatory reporting – insurance sector</w:t>
          </w:r>
        </w:hyperlink>
        <w:r w:rsidRPr="00046E51">
          <w:rPr>
            <w:rFonts w:eastAsia="Segoe UI"/>
            <w:color w:val="000000" w:themeColor="text1"/>
          </w:rPr>
          <w:t xml:space="preserve"> </w:t>
        </w:r>
      </w:hyperlink>
      <w:r w:rsidRPr="00046E51">
        <w:rPr>
          <w:rFonts w:eastAsia="Segoe UI"/>
          <w:color w:val="000000" w:themeColor="text1"/>
        </w:rPr>
        <w:t xml:space="preserve">page of the PRA </w:t>
      </w:r>
      <w:r w:rsidRPr="0087140B">
        <w:rPr>
          <w:rFonts w:eastAsia="Segoe UI"/>
        </w:rPr>
        <w:t xml:space="preserve">website under “2. Technical artefacts and support”. </w:t>
      </w:r>
    </w:p>
    <w:p w14:paraId="46CE2594" w14:textId="417CAD4C" w:rsidR="003A4ECF" w:rsidRDefault="003A4ECF" w:rsidP="003A4ECF">
      <w:pPr>
        <w:pStyle w:val="Bullet"/>
        <w:rPr>
          <w:rFonts w:eastAsia="Segoe UI"/>
        </w:rPr>
      </w:pPr>
      <w:r w:rsidRPr="00A41BA3">
        <w:rPr>
          <w:rFonts w:eastAsia="Segoe UI"/>
        </w:rPr>
        <w:t xml:space="preserve">The </w:t>
      </w:r>
      <w:r>
        <w:rPr>
          <w:rFonts w:eastAsia="Segoe UI"/>
        </w:rPr>
        <w:t xml:space="preserve">current version of the XBRL filing manual is v1.0.1. </w:t>
      </w:r>
      <w:r w:rsidR="008B2579">
        <w:rPr>
          <w:rFonts w:eastAsia="Segoe UI"/>
        </w:rPr>
        <w:t>Updated manuals may be issued</w:t>
      </w:r>
      <w:r w:rsidR="00770FDD">
        <w:rPr>
          <w:rFonts w:eastAsia="Segoe UI"/>
        </w:rPr>
        <w:t xml:space="preserve"> by the PRA</w:t>
      </w:r>
      <w:r>
        <w:rPr>
          <w:rFonts w:eastAsia="Segoe UI"/>
        </w:rPr>
        <w:t>. Syndicates are responsible for ensuring they are using the correct taxonomy</w:t>
      </w:r>
      <w:r w:rsidR="00D35169">
        <w:rPr>
          <w:rFonts w:eastAsia="Segoe UI"/>
        </w:rPr>
        <w:t xml:space="preserve"> as mentioned in </w:t>
      </w:r>
      <w:r w:rsidR="00FD5C93">
        <w:rPr>
          <w:rFonts w:eastAsia="Segoe UI"/>
        </w:rPr>
        <w:t xml:space="preserve">section </w:t>
      </w:r>
      <w:r w:rsidR="009F741F">
        <w:rPr>
          <w:rFonts w:eastAsia="Segoe UI"/>
        </w:rPr>
        <w:t>3</w:t>
      </w:r>
      <w:r w:rsidR="00FD5C93">
        <w:rPr>
          <w:rFonts w:eastAsia="Segoe UI"/>
        </w:rPr>
        <w:t>.2.1.</w:t>
      </w:r>
    </w:p>
    <w:p w14:paraId="48E87BBE" w14:textId="3B9623FB" w:rsidR="00506D39" w:rsidRPr="002F3E81" w:rsidRDefault="0037536A" w:rsidP="00C309D2">
      <w:pPr>
        <w:pStyle w:val="Heading1"/>
        <w:spacing w:after="120" w:line="240" w:lineRule="auto"/>
      </w:pPr>
      <w:bookmarkStart w:id="124" w:name="_Toc214349788"/>
      <w:bookmarkStart w:id="125" w:name="_Toc214375764"/>
      <w:bookmarkStart w:id="126" w:name="_Toc214388062"/>
      <w:bookmarkStart w:id="127" w:name="_Toc214390383"/>
      <w:bookmarkStart w:id="128" w:name="_Submissions"/>
      <w:bookmarkStart w:id="129" w:name="_Toc225844887"/>
      <w:bookmarkEnd w:id="120"/>
      <w:bookmarkEnd w:id="121"/>
      <w:bookmarkEnd w:id="124"/>
      <w:bookmarkEnd w:id="125"/>
      <w:bookmarkEnd w:id="126"/>
      <w:bookmarkEnd w:id="127"/>
      <w:bookmarkEnd w:id="128"/>
      <w:r>
        <w:t>Subm</w:t>
      </w:r>
      <w:r w:rsidR="004F4D12">
        <w:t>ission</w:t>
      </w:r>
      <w:r w:rsidR="00B847C4">
        <w:t>s</w:t>
      </w:r>
      <w:bookmarkEnd w:id="129"/>
    </w:p>
    <w:p w14:paraId="094E3DF9" w14:textId="6BD6CE6C" w:rsidR="00F01A4B" w:rsidRPr="00D73433" w:rsidRDefault="006F3398" w:rsidP="00D73433">
      <w:pPr>
        <w:pStyle w:val="Heading2"/>
      </w:pPr>
      <w:bookmarkStart w:id="130" w:name="_Toc214277682"/>
      <w:bookmarkStart w:id="131" w:name="_Toc214277800"/>
      <w:bookmarkStart w:id="132" w:name="_Toc214349790"/>
      <w:bookmarkStart w:id="133" w:name="_Toc214375766"/>
      <w:bookmarkStart w:id="134" w:name="_Toc214388064"/>
      <w:bookmarkStart w:id="135" w:name="_Toc214390385"/>
      <w:bookmarkStart w:id="136" w:name="_Toc214277683"/>
      <w:bookmarkStart w:id="137" w:name="_Toc214277801"/>
      <w:bookmarkStart w:id="138" w:name="_Toc214349791"/>
      <w:bookmarkStart w:id="139" w:name="_Toc214375767"/>
      <w:bookmarkStart w:id="140" w:name="_Toc214388065"/>
      <w:bookmarkStart w:id="141" w:name="_Toc214390386"/>
      <w:bookmarkStart w:id="142" w:name="_Toc214277684"/>
      <w:bookmarkStart w:id="143" w:name="_Toc214277802"/>
      <w:bookmarkStart w:id="144" w:name="_Toc214349792"/>
      <w:bookmarkStart w:id="145" w:name="_Toc214375768"/>
      <w:bookmarkStart w:id="146" w:name="_Toc214388066"/>
      <w:bookmarkStart w:id="147" w:name="_Toc214390387"/>
      <w:bookmarkStart w:id="148" w:name="_Toc214277685"/>
      <w:bookmarkStart w:id="149" w:name="_Toc214277803"/>
      <w:bookmarkStart w:id="150" w:name="_Toc214349793"/>
      <w:bookmarkStart w:id="151" w:name="_Toc214375769"/>
      <w:bookmarkStart w:id="152" w:name="_Toc214388067"/>
      <w:bookmarkStart w:id="153" w:name="_Toc214390388"/>
      <w:bookmarkStart w:id="154" w:name="_Toc214277686"/>
      <w:bookmarkStart w:id="155" w:name="_Toc214277804"/>
      <w:bookmarkStart w:id="156" w:name="_Toc214349794"/>
      <w:bookmarkStart w:id="157" w:name="_Toc214375770"/>
      <w:bookmarkStart w:id="158" w:name="_Toc214388068"/>
      <w:bookmarkStart w:id="159" w:name="_Toc214390389"/>
      <w:bookmarkStart w:id="160" w:name="_Toc214277687"/>
      <w:bookmarkStart w:id="161" w:name="_Toc214277805"/>
      <w:bookmarkStart w:id="162" w:name="_Toc214349795"/>
      <w:bookmarkStart w:id="163" w:name="_Toc214375771"/>
      <w:bookmarkStart w:id="164" w:name="_Toc214388069"/>
      <w:bookmarkStart w:id="165" w:name="_Toc214390390"/>
      <w:bookmarkStart w:id="166" w:name="_Toc205911039"/>
      <w:bookmarkStart w:id="167" w:name="_Toc199510581"/>
      <w:bookmarkStart w:id="168" w:name="_Toc225844888"/>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t xml:space="preserve">Submission </w:t>
      </w:r>
      <w:r w:rsidR="006E603A">
        <w:t>portal</w:t>
      </w:r>
      <w:bookmarkEnd w:id="166"/>
      <w:bookmarkEnd w:id="167"/>
      <w:bookmarkEnd w:id="168"/>
    </w:p>
    <w:p w14:paraId="32A94645" w14:textId="37ACC1C5" w:rsidR="00F01A4B" w:rsidRDefault="00EA6ECD" w:rsidP="00ED24DD">
      <w:pPr>
        <w:pStyle w:val="Bullet"/>
      </w:pPr>
      <w:r>
        <w:t>Lloyd’s will collect the XBRL</w:t>
      </w:r>
      <w:r w:rsidR="005A7126">
        <w:t xml:space="preserve"> file</w:t>
      </w:r>
      <w:r>
        <w:t xml:space="preserve"> </w:t>
      </w:r>
      <w:r w:rsidR="00AC79A9">
        <w:t>for SUK reporting</w:t>
      </w:r>
      <w:r>
        <w:t xml:space="preserve"> via</w:t>
      </w:r>
      <w:r w:rsidRPr="00690A40">
        <w:t xml:space="preserve"> </w:t>
      </w:r>
      <w:r>
        <w:t xml:space="preserve">an online portal provided by </w:t>
      </w:r>
      <w:r w:rsidRPr="00690A40">
        <w:t>CoreFiling.</w:t>
      </w:r>
    </w:p>
    <w:p w14:paraId="7E074815" w14:textId="553570A3" w:rsidR="00B10DD2" w:rsidRPr="000D1AFD" w:rsidRDefault="00EA6ECD" w:rsidP="00ED24DD">
      <w:pPr>
        <w:pStyle w:val="Bullet"/>
        <w:rPr>
          <w:color w:val="000000" w:themeColor="text1"/>
        </w:rPr>
      </w:pPr>
      <w:r w:rsidRPr="00EA6ECD">
        <w:t>The</w:t>
      </w:r>
      <w:r w:rsidRPr="001A07E3">
        <w:t xml:space="preserve"> </w:t>
      </w:r>
      <w:r w:rsidRPr="00EA6ECD">
        <w:t>submission</w:t>
      </w:r>
      <w:r w:rsidRPr="001A07E3">
        <w:t xml:space="preserve"> </w:t>
      </w:r>
      <w:r w:rsidRPr="00EA6ECD">
        <w:t>portal</w:t>
      </w:r>
      <w:r w:rsidRPr="001A07E3">
        <w:t xml:space="preserve"> </w:t>
      </w:r>
      <w:r w:rsidRPr="00EA6ECD">
        <w:t>can</w:t>
      </w:r>
      <w:r w:rsidRPr="001A07E3">
        <w:t xml:space="preserve"> </w:t>
      </w:r>
      <w:r w:rsidRPr="00EA6ECD">
        <w:t>be</w:t>
      </w:r>
      <w:r w:rsidRPr="001A07E3">
        <w:t xml:space="preserve"> </w:t>
      </w:r>
      <w:r w:rsidRPr="00EA6ECD">
        <w:t>accessed</w:t>
      </w:r>
      <w:r w:rsidRPr="001A07E3">
        <w:t xml:space="preserve"> </w:t>
      </w:r>
      <w:r w:rsidRPr="00EA6ECD">
        <w:t>via</w:t>
      </w:r>
      <w:r w:rsidRPr="001A07E3">
        <w:t xml:space="preserve"> </w:t>
      </w:r>
      <w:r w:rsidRPr="00EA6ECD">
        <w:t>this</w:t>
      </w:r>
      <w:r w:rsidRPr="001A07E3">
        <w:t xml:space="preserve"> </w:t>
      </w:r>
      <w:r w:rsidRPr="00EA6ECD">
        <w:t>link:</w:t>
      </w:r>
      <w:r w:rsidR="00F354DC" w:rsidRPr="00713928">
        <w:t xml:space="preserve"> </w:t>
      </w:r>
      <w:hyperlink r:id="rId30" w:history="1">
        <w:r w:rsidR="00713928" w:rsidRPr="000D1AFD">
          <w:rPr>
            <w:rStyle w:val="Hyperlink"/>
            <w:rFonts w:eastAsia="Segoe UI"/>
          </w:rPr>
          <w:t>CoreFiling Portal</w:t>
        </w:r>
      </w:hyperlink>
    </w:p>
    <w:p w14:paraId="05DD5A9A" w14:textId="0BCEEBA4" w:rsidR="00EA6ECD" w:rsidRPr="00612399" w:rsidRDefault="00EA6ECD" w:rsidP="00ED24DD">
      <w:pPr>
        <w:pStyle w:val="Bullet"/>
      </w:pPr>
      <w:r w:rsidRPr="000D1AFD">
        <w:rPr>
          <w:color w:val="000000" w:themeColor="text1"/>
        </w:rPr>
        <w:t>The CoreFiling Portal can</w:t>
      </w:r>
      <w:r>
        <w:rPr>
          <w:color w:val="000000" w:themeColor="text1"/>
        </w:rPr>
        <w:t xml:space="preserve"> </w:t>
      </w:r>
      <w:r w:rsidR="00141FFA">
        <w:rPr>
          <w:color w:val="000000" w:themeColor="text1"/>
        </w:rPr>
        <w:t>only</w:t>
      </w:r>
      <w:r w:rsidRPr="000D1AFD">
        <w:rPr>
          <w:color w:val="000000" w:themeColor="text1"/>
        </w:rPr>
        <w:t xml:space="preserve"> accept the following XBRL submission file types</w:t>
      </w:r>
      <w:r w:rsidRPr="00DC3A92">
        <w:t>:</w:t>
      </w:r>
    </w:p>
    <w:p w14:paraId="1CBC4945" w14:textId="27898E8C" w:rsidR="007473F1" w:rsidRPr="00612399" w:rsidRDefault="00F93998" w:rsidP="00ED24DD">
      <w:pPr>
        <w:pStyle w:val="Bullet"/>
        <w:numPr>
          <w:ilvl w:val="0"/>
          <w:numId w:val="18"/>
        </w:numPr>
      </w:pPr>
      <w:r w:rsidRPr="00612399">
        <w:t>a</w:t>
      </w:r>
      <w:r w:rsidR="003B4090">
        <w:t xml:space="preserve"> </w:t>
      </w:r>
      <w:r w:rsidR="00EA6ECD" w:rsidRPr="00612399">
        <w:t>.</w:t>
      </w:r>
      <w:r w:rsidR="00351FF3" w:rsidRPr="00612399">
        <w:t>xbrl</w:t>
      </w:r>
      <w:r w:rsidR="00EA6ECD" w:rsidRPr="00612399">
        <w:rPr>
          <w:spacing w:val="-3"/>
        </w:rPr>
        <w:t xml:space="preserve"> </w:t>
      </w:r>
      <w:r w:rsidR="00EA6ECD" w:rsidRPr="00612399">
        <w:t>file</w:t>
      </w:r>
    </w:p>
    <w:p w14:paraId="10D2C00F" w14:textId="1F53E1FC" w:rsidR="007473F1" w:rsidRPr="00612399" w:rsidRDefault="002B17DA" w:rsidP="00ED24DD">
      <w:pPr>
        <w:pStyle w:val="Bullet"/>
        <w:numPr>
          <w:ilvl w:val="0"/>
          <w:numId w:val="18"/>
        </w:numPr>
      </w:pPr>
      <w:r w:rsidRPr="00612399">
        <w:t>a</w:t>
      </w:r>
      <w:r w:rsidR="003B4090">
        <w:t xml:space="preserve"> </w:t>
      </w:r>
      <w:r w:rsidRPr="00612399">
        <w:t>.</w:t>
      </w:r>
      <w:r w:rsidR="00EA6ECD" w:rsidRPr="00612399">
        <w:t>zip</w:t>
      </w:r>
      <w:r w:rsidR="00EA6ECD" w:rsidRPr="00612399">
        <w:rPr>
          <w:spacing w:val="-6"/>
        </w:rPr>
        <w:t xml:space="preserve"> </w:t>
      </w:r>
      <w:r w:rsidR="00EA6ECD" w:rsidRPr="00612399">
        <w:t>containing</w:t>
      </w:r>
      <w:r w:rsidR="00EA6ECD" w:rsidRPr="00612399">
        <w:rPr>
          <w:spacing w:val="-3"/>
        </w:rPr>
        <w:t xml:space="preserve"> </w:t>
      </w:r>
      <w:r w:rsidR="00EA6ECD" w:rsidRPr="00612399">
        <w:t>a</w:t>
      </w:r>
      <w:r w:rsidR="00EA6ECD" w:rsidRPr="00612399">
        <w:rPr>
          <w:spacing w:val="-6"/>
        </w:rPr>
        <w:t xml:space="preserve"> </w:t>
      </w:r>
      <w:r w:rsidR="00EA6ECD" w:rsidRPr="00612399">
        <w:t>single</w:t>
      </w:r>
      <w:r w:rsidR="00EA6ECD" w:rsidRPr="00612399">
        <w:rPr>
          <w:spacing w:val="-3"/>
        </w:rPr>
        <w:t xml:space="preserve"> </w:t>
      </w:r>
      <w:r w:rsidR="00EA6ECD" w:rsidRPr="00612399">
        <w:t>.</w:t>
      </w:r>
      <w:r w:rsidR="00612399" w:rsidRPr="00612399">
        <w:t>xbrl</w:t>
      </w:r>
      <w:r w:rsidR="00EA6ECD" w:rsidRPr="00612399">
        <w:rPr>
          <w:spacing w:val="-6"/>
        </w:rPr>
        <w:t xml:space="preserve"> </w:t>
      </w:r>
      <w:r w:rsidR="00EA6ECD" w:rsidRPr="00612399">
        <w:rPr>
          <w:spacing w:val="-4"/>
        </w:rPr>
        <w:t>file</w:t>
      </w:r>
    </w:p>
    <w:p w14:paraId="562B9F40" w14:textId="68D89864" w:rsidR="009D6F7C" w:rsidRPr="0001366C" w:rsidRDefault="00DC010D" w:rsidP="00ED24DD">
      <w:pPr>
        <w:pStyle w:val="Bullet"/>
      </w:pPr>
      <w:r>
        <w:t>The</w:t>
      </w:r>
      <w:r w:rsidRPr="002D4093">
        <w:t xml:space="preserve"> </w:t>
      </w:r>
      <w:r>
        <w:t>files</w:t>
      </w:r>
      <w:r w:rsidRPr="002D4093">
        <w:t xml:space="preserve"> </w:t>
      </w:r>
      <w:r>
        <w:t>uploaded</w:t>
      </w:r>
      <w:r w:rsidRPr="002D4093">
        <w:t xml:space="preserve"> </w:t>
      </w:r>
      <w:r>
        <w:t>to</w:t>
      </w:r>
      <w:r w:rsidRPr="002D4093">
        <w:t xml:space="preserve"> </w:t>
      </w:r>
      <w:r>
        <w:t>CoreFiling</w:t>
      </w:r>
      <w:r w:rsidRPr="002D4093">
        <w:t xml:space="preserve"> </w:t>
      </w:r>
      <w:r>
        <w:t>must</w:t>
      </w:r>
      <w:r w:rsidRPr="002D4093">
        <w:t xml:space="preserve"> </w:t>
      </w:r>
      <w:r>
        <w:t>use</w:t>
      </w:r>
      <w:r w:rsidRPr="002D4093">
        <w:t xml:space="preserve"> </w:t>
      </w:r>
      <w:r>
        <w:t>the</w:t>
      </w:r>
      <w:r w:rsidRPr="002D4093">
        <w:t xml:space="preserve"> </w:t>
      </w:r>
      <w:r>
        <w:t>following</w:t>
      </w:r>
      <w:r w:rsidRPr="002D4093">
        <w:t xml:space="preserve"> </w:t>
      </w:r>
      <w:r>
        <w:t>naming</w:t>
      </w:r>
      <w:r w:rsidRPr="002D4093">
        <w:t xml:space="preserve"> convention</w:t>
      </w:r>
      <w:r w:rsidR="001A1BE0" w:rsidRPr="002D4093">
        <w:t>:</w:t>
      </w:r>
    </w:p>
    <w:p w14:paraId="56D69946" w14:textId="77777777" w:rsidR="0055586B" w:rsidRDefault="005A47B0">
      <w:pPr>
        <w:pStyle w:val="Bullet"/>
        <w:numPr>
          <w:ilvl w:val="0"/>
          <w:numId w:val="0"/>
        </w:numPr>
        <w:rPr>
          <w:rFonts w:eastAsiaTheme="majorEastAsia"/>
        </w:rPr>
      </w:pPr>
      <w:r w:rsidRPr="00D73433">
        <w:rPr>
          <w:b/>
        </w:rPr>
        <w:t>Annual Submission</w:t>
      </w:r>
      <w:r w:rsidR="00E27990" w:rsidRPr="00D73433">
        <w:rPr>
          <w:b/>
        </w:rPr>
        <w:t>:</w:t>
      </w:r>
      <w:r w:rsidR="00B4015C" w:rsidRPr="00D73433">
        <w:rPr>
          <w:b/>
        </w:rPr>
        <w:t xml:space="preserve"> </w:t>
      </w:r>
      <w:r w:rsidR="00900EE9" w:rsidRPr="00D73433">
        <w:rPr>
          <w:rFonts w:eastAsiaTheme="majorEastAsia"/>
        </w:rPr>
        <w:t>Syndicate</w:t>
      </w:r>
      <w:r w:rsidR="00A454FE" w:rsidRPr="00D73433">
        <w:rPr>
          <w:rFonts w:eastAsiaTheme="majorEastAsia"/>
        </w:rPr>
        <w:t xml:space="preserve"> </w:t>
      </w:r>
      <w:r w:rsidR="00900EE9" w:rsidRPr="00D73433">
        <w:rPr>
          <w:rFonts w:eastAsiaTheme="majorEastAsia"/>
        </w:rPr>
        <w:t>number_SolvencyUKAnnual_yyyy</w:t>
      </w:r>
    </w:p>
    <w:p w14:paraId="49AA6751" w14:textId="5ED060D7" w:rsidR="00C509AB" w:rsidRPr="00D73433" w:rsidRDefault="00B4015C" w:rsidP="000D1AFD">
      <w:pPr>
        <w:pStyle w:val="Bullet"/>
        <w:numPr>
          <w:ilvl w:val="0"/>
          <w:numId w:val="0"/>
        </w:numPr>
        <w:rPr>
          <w:rFonts w:eastAsiaTheme="majorEastAsia"/>
        </w:rPr>
      </w:pPr>
      <w:r w:rsidRPr="00412402">
        <w:rPr>
          <w:rFonts w:eastAsiaTheme="majorEastAsia"/>
        </w:rPr>
        <w:br/>
      </w:r>
      <w:r w:rsidR="0055586B">
        <w:rPr>
          <w:rFonts w:eastAsiaTheme="majorEastAsia"/>
        </w:rPr>
        <w:t>E</w:t>
      </w:r>
      <w:r w:rsidR="0055586B" w:rsidRPr="00631778">
        <w:rPr>
          <w:rFonts w:eastAsiaTheme="majorEastAsia"/>
        </w:rPr>
        <w:t>xample</w:t>
      </w:r>
      <w:r w:rsidR="00900EE9" w:rsidRPr="00631778">
        <w:rPr>
          <w:rFonts w:eastAsiaTheme="majorEastAsia"/>
        </w:rPr>
        <w:t>:</w:t>
      </w:r>
      <w:r w:rsidR="00C509AB" w:rsidRPr="00631778">
        <w:rPr>
          <w:rFonts w:eastAsiaTheme="majorEastAsia"/>
        </w:rPr>
        <w:t xml:space="preserve"> </w:t>
      </w:r>
      <w:r w:rsidR="00C509AB" w:rsidRPr="000D1AFD">
        <w:rPr>
          <w:rFonts w:eastAsiaTheme="majorEastAsia"/>
        </w:rPr>
        <w:t>9999_SolvencyUKAnnual_</w:t>
      </w:r>
      <w:r w:rsidR="001061A3" w:rsidRPr="000D1AFD">
        <w:rPr>
          <w:rFonts w:eastAsiaTheme="majorEastAsia"/>
        </w:rPr>
        <w:t>2025</w:t>
      </w:r>
      <w:r w:rsidR="001061A3" w:rsidRPr="00D73433">
        <w:rPr>
          <w:rFonts w:eastAsiaTheme="majorEastAsia"/>
        </w:rPr>
        <w:t xml:space="preserve"> </w:t>
      </w:r>
    </w:p>
    <w:p w14:paraId="79BB8AD7" w14:textId="77777777" w:rsidR="0055586B" w:rsidRDefault="003E4C83">
      <w:pPr>
        <w:pStyle w:val="Bullet"/>
        <w:numPr>
          <w:ilvl w:val="0"/>
          <w:numId w:val="0"/>
        </w:numPr>
        <w:rPr>
          <w:rFonts w:eastAsiaTheme="majorEastAsia"/>
        </w:rPr>
      </w:pPr>
      <w:r w:rsidRPr="00D73433">
        <w:rPr>
          <w:b/>
        </w:rPr>
        <w:t>Quarterly</w:t>
      </w:r>
      <w:r w:rsidR="005A47B0" w:rsidRPr="00D73433">
        <w:rPr>
          <w:b/>
        </w:rPr>
        <w:t xml:space="preserve"> Submission</w:t>
      </w:r>
      <w:r w:rsidR="00E27990" w:rsidRPr="00D73433">
        <w:rPr>
          <w:b/>
        </w:rPr>
        <w:t>:</w:t>
      </w:r>
      <w:r w:rsidR="00B4015C" w:rsidRPr="00412402">
        <w:rPr>
          <w:rFonts w:eastAsiaTheme="majorEastAsia"/>
        </w:rPr>
        <w:t xml:space="preserve"> </w:t>
      </w:r>
      <w:r w:rsidR="00CA7AEE" w:rsidRPr="00D73433">
        <w:rPr>
          <w:rFonts w:eastAsiaTheme="majorEastAsia"/>
        </w:rPr>
        <w:t>Syndicate number_SolvencyUK_yyyyqq</w:t>
      </w:r>
      <w:r w:rsidR="00B4015C" w:rsidRPr="00412402">
        <w:rPr>
          <w:rFonts w:eastAsiaTheme="majorEastAsia"/>
        </w:rPr>
        <w:br/>
      </w:r>
    </w:p>
    <w:p w14:paraId="26ABA4FE" w14:textId="0BAE5FED" w:rsidR="0048480F" w:rsidRDefault="0055586B">
      <w:pPr>
        <w:pStyle w:val="Bullet"/>
        <w:numPr>
          <w:ilvl w:val="0"/>
          <w:numId w:val="0"/>
        </w:numPr>
        <w:rPr>
          <w:rFonts w:eastAsiaTheme="majorEastAsia"/>
          <w:b/>
        </w:rPr>
      </w:pPr>
      <w:r>
        <w:rPr>
          <w:rFonts w:eastAsiaTheme="majorEastAsia"/>
        </w:rPr>
        <w:t>E</w:t>
      </w:r>
      <w:r w:rsidRPr="00631778">
        <w:rPr>
          <w:rFonts w:eastAsiaTheme="majorEastAsia"/>
        </w:rPr>
        <w:t>xample</w:t>
      </w:r>
      <w:r w:rsidR="00CA7AEE" w:rsidRPr="00631778">
        <w:rPr>
          <w:rFonts w:eastAsiaTheme="majorEastAsia"/>
        </w:rPr>
        <w:t xml:space="preserve">: </w:t>
      </w:r>
      <w:r w:rsidR="00CA7AEE" w:rsidRPr="000D1AFD">
        <w:rPr>
          <w:rFonts w:eastAsiaTheme="majorEastAsia"/>
        </w:rPr>
        <w:t>9999_SolvencyUK_</w:t>
      </w:r>
      <w:r w:rsidR="007F606E" w:rsidRPr="000D1AFD">
        <w:rPr>
          <w:rFonts w:eastAsiaTheme="majorEastAsia"/>
        </w:rPr>
        <w:t>2025Q4</w:t>
      </w:r>
      <w:r w:rsidR="007F606E" w:rsidRPr="00412402">
        <w:rPr>
          <w:rFonts w:eastAsiaTheme="majorEastAsia"/>
          <w:b/>
        </w:rPr>
        <w:t xml:space="preserve"> </w:t>
      </w:r>
    </w:p>
    <w:p w14:paraId="2225B099" w14:textId="77777777" w:rsidR="0055586B" w:rsidRPr="00D73433" w:rsidRDefault="0055586B" w:rsidP="000D1AFD">
      <w:pPr>
        <w:pStyle w:val="Bullet"/>
        <w:numPr>
          <w:ilvl w:val="0"/>
          <w:numId w:val="0"/>
        </w:numPr>
        <w:rPr>
          <w:rFonts w:eastAsiaTheme="majorEastAsia"/>
        </w:rPr>
      </w:pPr>
    </w:p>
    <w:p w14:paraId="24F3C7C1" w14:textId="3B8FE1A2" w:rsidR="0048480F" w:rsidRDefault="0048480F" w:rsidP="00ED24DD">
      <w:pPr>
        <w:pStyle w:val="Bullet"/>
      </w:pPr>
      <w:r>
        <w:t xml:space="preserve">Further instructions and guidance for the CoreFiling Portal is available on the Lloyd’s </w:t>
      </w:r>
      <w:hyperlink r:id="rId31" w:history="1">
        <w:r w:rsidR="001C07AD" w:rsidRPr="00BB4F87">
          <w:rPr>
            <w:rStyle w:val="Hyperlink"/>
            <w:rFonts w:eastAsia="Segoe UI"/>
          </w:rPr>
          <w:t>Solvency UK</w:t>
        </w:r>
      </w:hyperlink>
      <w:r w:rsidR="001C07AD">
        <w:rPr>
          <w:rStyle w:val="Hyperlink"/>
          <w:rFonts w:eastAsia="Segoe UI"/>
        </w:rPr>
        <w:t xml:space="preserve"> </w:t>
      </w:r>
      <w:r>
        <w:t>website</w:t>
      </w:r>
      <w:r w:rsidR="00EA061B" w:rsidRPr="000D1AFD">
        <w:rPr>
          <w:color w:val="000000" w:themeColor="text1"/>
        </w:rPr>
        <w:t>.</w:t>
      </w:r>
      <w:r w:rsidR="00B15DF2" w:rsidRPr="000D1AFD">
        <w:rPr>
          <w:color w:val="000000" w:themeColor="text1"/>
          <w:highlight w:val="lightGray"/>
        </w:rPr>
        <w:t xml:space="preserve"> </w:t>
      </w:r>
    </w:p>
    <w:p w14:paraId="3854A8CC" w14:textId="7F43EACA" w:rsidR="009D6F7C" w:rsidRPr="00D73433" w:rsidRDefault="0008094F" w:rsidP="00D73433">
      <w:pPr>
        <w:pStyle w:val="Heading2"/>
      </w:pPr>
      <w:bookmarkStart w:id="169" w:name="_Toc199360301"/>
      <w:bookmarkStart w:id="170" w:name="_Toc199360365"/>
      <w:bookmarkStart w:id="171" w:name="_Toc205911040"/>
      <w:bookmarkStart w:id="172" w:name="_Toc199510582"/>
      <w:bookmarkStart w:id="173" w:name="_Toc225844889"/>
      <w:bookmarkEnd w:id="169"/>
      <w:bookmarkEnd w:id="170"/>
      <w:r>
        <w:t>Submission workflow</w:t>
      </w:r>
      <w:bookmarkEnd w:id="171"/>
      <w:bookmarkEnd w:id="172"/>
      <w:bookmarkEnd w:id="173"/>
    </w:p>
    <w:p w14:paraId="5EC6BF9C" w14:textId="13490467" w:rsidR="00001800" w:rsidRDefault="009B3B29" w:rsidP="00ED24DD">
      <w:pPr>
        <w:pStyle w:val="Bullet"/>
      </w:pPr>
      <w:r>
        <w:t xml:space="preserve">The </w:t>
      </w:r>
      <w:r w:rsidR="00001800">
        <w:t>key</w:t>
      </w:r>
      <w:r w:rsidR="00001800" w:rsidRPr="001B2EBC">
        <w:t xml:space="preserve"> </w:t>
      </w:r>
      <w:r w:rsidR="00001800">
        <w:t>workflow</w:t>
      </w:r>
      <w:r w:rsidR="00001800" w:rsidRPr="001B2EBC">
        <w:t xml:space="preserve"> </w:t>
      </w:r>
      <w:r w:rsidR="00001800">
        <w:t>stages</w:t>
      </w:r>
      <w:r w:rsidR="00001800" w:rsidRPr="001B2EBC">
        <w:t xml:space="preserve"> </w:t>
      </w:r>
      <w:r w:rsidR="00001800">
        <w:t>to</w:t>
      </w:r>
      <w:r w:rsidR="00001800" w:rsidRPr="001B2EBC">
        <w:t xml:space="preserve"> </w:t>
      </w:r>
      <w:r w:rsidR="00001800">
        <w:t>complete</w:t>
      </w:r>
      <w:r w:rsidR="00001800" w:rsidRPr="001B2EBC">
        <w:t xml:space="preserve"> </w:t>
      </w:r>
      <w:r w:rsidR="00001800">
        <w:t>a</w:t>
      </w:r>
      <w:r w:rsidR="00001800" w:rsidRPr="001B2EBC">
        <w:t xml:space="preserve"> submission</w:t>
      </w:r>
      <w:r w:rsidR="00031FBC">
        <w:t xml:space="preserve"> are outlined below.</w:t>
      </w:r>
    </w:p>
    <w:p w14:paraId="40672AC3" w14:textId="77777777" w:rsidR="002D227A" w:rsidRPr="00D73433" w:rsidRDefault="002D227A" w:rsidP="000D1AFD">
      <w:pPr>
        <w:pStyle w:val="Heading4"/>
        <w:numPr>
          <w:ilvl w:val="0"/>
          <w:numId w:val="37"/>
        </w:numPr>
        <w:spacing w:before="0" w:after="120" w:line="240" w:lineRule="auto"/>
        <w:jc w:val="both"/>
        <w:rPr>
          <w:sz w:val="22"/>
        </w:rPr>
      </w:pPr>
      <w:r w:rsidRPr="00D73433">
        <w:rPr>
          <w:rFonts w:cs="Arial"/>
          <w:b/>
          <w:sz w:val="22"/>
        </w:rPr>
        <w:t>Load XBRL file</w:t>
      </w:r>
      <w:r w:rsidRPr="00D73433">
        <w:rPr>
          <w:rFonts w:cs="Arial"/>
          <w:b/>
          <w:spacing w:val="-3"/>
          <w:sz w:val="22"/>
        </w:rPr>
        <w:t xml:space="preserve"> </w:t>
      </w:r>
      <w:r w:rsidRPr="00D73433">
        <w:rPr>
          <w:rFonts w:cs="Arial"/>
          <w:sz w:val="22"/>
        </w:rPr>
        <w:t>(Preparer):</w:t>
      </w:r>
      <w:r w:rsidRPr="00D73433">
        <w:rPr>
          <w:rFonts w:cs="Arial"/>
          <w:spacing w:val="-3"/>
          <w:sz w:val="22"/>
        </w:rPr>
        <w:t xml:space="preserve"> </w:t>
      </w:r>
      <w:r w:rsidRPr="00D73433">
        <w:rPr>
          <w:rFonts w:cs="Arial"/>
          <w:sz w:val="22"/>
        </w:rPr>
        <w:t xml:space="preserve">The managing agent loads the SUK reporting XBRL </w:t>
      </w:r>
      <w:r w:rsidRPr="00204DAB">
        <w:rPr>
          <w:rFonts w:cs="Arial"/>
          <w:sz w:val="22"/>
        </w:rPr>
        <w:t xml:space="preserve">file </w:t>
      </w:r>
      <w:r w:rsidRPr="00D73433">
        <w:rPr>
          <w:rFonts w:cs="Arial"/>
          <w:sz w:val="22"/>
        </w:rPr>
        <w:t>into</w:t>
      </w:r>
      <w:r w:rsidRPr="00D73433">
        <w:rPr>
          <w:rFonts w:cs="Arial"/>
          <w:spacing w:val="-4"/>
          <w:sz w:val="22"/>
        </w:rPr>
        <w:t xml:space="preserve"> </w:t>
      </w:r>
      <w:r w:rsidRPr="00D73433">
        <w:rPr>
          <w:rFonts w:cs="Arial"/>
          <w:sz w:val="22"/>
        </w:rPr>
        <w:t>the CoreFiling portal.</w:t>
      </w:r>
    </w:p>
    <w:p w14:paraId="50E05AAC" w14:textId="77777777" w:rsidR="002D227A" w:rsidRPr="00D73433" w:rsidRDefault="002D227A" w:rsidP="000D1AFD">
      <w:pPr>
        <w:pStyle w:val="Heading4"/>
        <w:numPr>
          <w:ilvl w:val="0"/>
          <w:numId w:val="37"/>
        </w:numPr>
        <w:spacing w:before="0" w:after="120" w:line="240" w:lineRule="auto"/>
        <w:jc w:val="both"/>
        <w:rPr>
          <w:sz w:val="22"/>
        </w:rPr>
      </w:pPr>
      <w:r w:rsidRPr="00D73433">
        <w:rPr>
          <w:rFonts w:cs="Arial"/>
          <w:b/>
          <w:sz w:val="22"/>
        </w:rPr>
        <w:t xml:space="preserve">Clear validations </w:t>
      </w:r>
      <w:r w:rsidRPr="00D73433">
        <w:rPr>
          <w:rFonts w:cs="Arial"/>
          <w:sz w:val="22"/>
        </w:rPr>
        <w:t>(Preparer): The portal will process the data and return a list of validation errors</w:t>
      </w:r>
      <w:r w:rsidRPr="00D73433">
        <w:rPr>
          <w:rFonts w:cs="Arial"/>
          <w:spacing w:val="-16"/>
          <w:sz w:val="22"/>
        </w:rPr>
        <w:t xml:space="preserve"> </w:t>
      </w:r>
      <w:r w:rsidRPr="00D73433">
        <w:rPr>
          <w:rFonts w:cs="Arial"/>
          <w:sz w:val="22"/>
        </w:rPr>
        <w:t>and</w:t>
      </w:r>
      <w:r w:rsidRPr="00D73433">
        <w:rPr>
          <w:rFonts w:cs="Arial"/>
          <w:spacing w:val="-15"/>
          <w:sz w:val="22"/>
        </w:rPr>
        <w:t xml:space="preserve"> </w:t>
      </w:r>
      <w:r w:rsidRPr="00D73433">
        <w:rPr>
          <w:rFonts w:cs="Arial"/>
          <w:sz w:val="22"/>
        </w:rPr>
        <w:t>warnings.</w:t>
      </w:r>
      <w:r w:rsidRPr="00D73433">
        <w:rPr>
          <w:rFonts w:cs="Arial"/>
          <w:spacing w:val="-15"/>
          <w:sz w:val="22"/>
        </w:rPr>
        <w:t xml:space="preserve"> </w:t>
      </w:r>
      <w:r w:rsidRPr="00D73433">
        <w:rPr>
          <w:rFonts w:cs="Arial"/>
          <w:sz w:val="22"/>
        </w:rPr>
        <w:t>Any</w:t>
      </w:r>
      <w:r w:rsidRPr="00D73433">
        <w:rPr>
          <w:rFonts w:cs="Arial"/>
          <w:spacing w:val="-16"/>
          <w:sz w:val="22"/>
        </w:rPr>
        <w:t xml:space="preserve"> </w:t>
      </w:r>
      <w:r w:rsidRPr="00D73433">
        <w:rPr>
          <w:rFonts w:cs="Arial"/>
          <w:sz w:val="22"/>
        </w:rPr>
        <w:t>blocking</w:t>
      </w:r>
      <w:r w:rsidRPr="00D73433">
        <w:rPr>
          <w:rFonts w:cs="Arial"/>
          <w:spacing w:val="-15"/>
          <w:sz w:val="22"/>
        </w:rPr>
        <w:t xml:space="preserve"> </w:t>
      </w:r>
      <w:r w:rsidRPr="00D73433">
        <w:rPr>
          <w:rFonts w:cs="Arial"/>
          <w:sz w:val="22"/>
        </w:rPr>
        <w:t>validations</w:t>
      </w:r>
      <w:r w:rsidRPr="00D73433">
        <w:rPr>
          <w:rFonts w:cs="Arial"/>
          <w:spacing w:val="-15"/>
          <w:sz w:val="22"/>
        </w:rPr>
        <w:t xml:space="preserve"> </w:t>
      </w:r>
      <w:r w:rsidRPr="00D73433">
        <w:rPr>
          <w:rFonts w:cs="Arial"/>
          <w:sz w:val="22"/>
        </w:rPr>
        <w:t>(errors)</w:t>
      </w:r>
      <w:r w:rsidRPr="00D73433">
        <w:rPr>
          <w:rFonts w:cs="Arial"/>
          <w:spacing w:val="-15"/>
          <w:sz w:val="22"/>
        </w:rPr>
        <w:t xml:space="preserve"> </w:t>
      </w:r>
      <w:r w:rsidRPr="00D73433">
        <w:rPr>
          <w:rFonts w:cs="Arial"/>
          <w:sz w:val="22"/>
        </w:rPr>
        <w:t>will</w:t>
      </w:r>
      <w:r w:rsidRPr="00D73433">
        <w:rPr>
          <w:rFonts w:cs="Arial"/>
          <w:spacing w:val="-16"/>
          <w:sz w:val="22"/>
        </w:rPr>
        <w:t xml:space="preserve"> </w:t>
      </w:r>
      <w:r w:rsidRPr="00D73433">
        <w:rPr>
          <w:rFonts w:cs="Arial"/>
          <w:sz w:val="22"/>
        </w:rPr>
        <w:t>need</w:t>
      </w:r>
      <w:r w:rsidRPr="00D73433">
        <w:rPr>
          <w:rFonts w:cs="Arial"/>
          <w:spacing w:val="-15"/>
          <w:sz w:val="22"/>
        </w:rPr>
        <w:t xml:space="preserve"> </w:t>
      </w:r>
      <w:r w:rsidRPr="00D73433">
        <w:rPr>
          <w:rFonts w:cs="Arial"/>
          <w:sz w:val="22"/>
        </w:rPr>
        <w:t>to</w:t>
      </w:r>
      <w:r w:rsidRPr="00D73433">
        <w:rPr>
          <w:rFonts w:cs="Arial"/>
          <w:spacing w:val="-15"/>
          <w:sz w:val="22"/>
        </w:rPr>
        <w:t xml:space="preserve"> </w:t>
      </w:r>
      <w:r w:rsidRPr="00D73433">
        <w:rPr>
          <w:rFonts w:cs="Arial"/>
          <w:sz w:val="22"/>
        </w:rPr>
        <w:t>be</w:t>
      </w:r>
      <w:r w:rsidRPr="00D73433">
        <w:rPr>
          <w:rFonts w:cs="Arial"/>
          <w:spacing w:val="-16"/>
          <w:sz w:val="22"/>
        </w:rPr>
        <w:t xml:space="preserve"> </w:t>
      </w:r>
      <w:r w:rsidRPr="00D73433">
        <w:rPr>
          <w:rFonts w:cs="Arial"/>
          <w:sz w:val="22"/>
        </w:rPr>
        <w:t>cleared</w:t>
      </w:r>
      <w:r w:rsidRPr="00D73433">
        <w:rPr>
          <w:rFonts w:cs="Arial"/>
          <w:spacing w:val="-15"/>
          <w:sz w:val="22"/>
        </w:rPr>
        <w:t xml:space="preserve"> </w:t>
      </w:r>
      <w:r w:rsidRPr="00D73433">
        <w:rPr>
          <w:rFonts w:cs="Arial"/>
          <w:sz w:val="22"/>
        </w:rPr>
        <w:t>by</w:t>
      </w:r>
      <w:r w:rsidRPr="00D73433">
        <w:rPr>
          <w:rFonts w:cs="Arial"/>
          <w:spacing w:val="-15"/>
          <w:sz w:val="22"/>
        </w:rPr>
        <w:t xml:space="preserve"> </w:t>
      </w:r>
      <w:r w:rsidRPr="00D73433">
        <w:rPr>
          <w:rFonts w:cs="Arial"/>
          <w:sz w:val="22"/>
        </w:rPr>
        <w:t>the</w:t>
      </w:r>
      <w:r w:rsidRPr="00D73433">
        <w:rPr>
          <w:rFonts w:cs="Arial"/>
          <w:spacing w:val="-15"/>
          <w:sz w:val="22"/>
        </w:rPr>
        <w:t xml:space="preserve"> </w:t>
      </w:r>
      <w:r w:rsidRPr="00D73433">
        <w:rPr>
          <w:rFonts w:cs="Arial"/>
          <w:sz w:val="22"/>
        </w:rPr>
        <w:t>managing agent</w:t>
      </w:r>
      <w:r w:rsidRPr="00D73433">
        <w:rPr>
          <w:rFonts w:cs="Arial"/>
          <w:spacing w:val="-16"/>
          <w:sz w:val="22"/>
        </w:rPr>
        <w:t xml:space="preserve"> </w:t>
      </w:r>
      <w:r w:rsidRPr="00D73433">
        <w:rPr>
          <w:rFonts w:cs="Arial"/>
          <w:sz w:val="22"/>
        </w:rPr>
        <w:t>by</w:t>
      </w:r>
      <w:r w:rsidRPr="00D73433">
        <w:rPr>
          <w:rFonts w:cs="Arial"/>
          <w:spacing w:val="-15"/>
          <w:sz w:val="22"/>
        </w:rPr>
        <w:t xml:space="preserve"> </w:t>
      </w:r>
      <w:r w:rsidRPr="00D73433">
        <w:rPr>
          <w:rFonts w:cs="Arial"/>
          <w:sz w:val="22"/>
        </w:rPr>
        <w:t>updating</w:t>
      </w:r>
      <w:r w:rsidRPr="00D73433">
        <w:rPr>
          <w:rFonts w:cs="Arial"/>
          <w:spacing w:val="-15"/>
          <w:sz w:val="22"/>
        </w:rPr>
        <w:t xml:space="preserve"> </w:t>
      </w:r>
      <w:r w:rsidRPr="00D73433">
        <w:rPr>
          <w:rFonts w:cs="Arial"/>
          <w:sz w:val="22"/>
        </w:rPr>
        <w:t>the</w:t>
      </w:r>
      <w:r w:rsidRPr="00D73433">
        <w:rPr>
          <w:rFonts w:cs="Arial"/>
          <w:spacing w:val="-16"/>
          <w:sz w:val="22"/>
        </w:rPr>
        <w:t xml:space="preserve"> </w:t>
      </w:r>
      <w:r w:rsidRPr="00D73433">
        <w:rPr>
          <w:rFonts w:cs="Arial"/>
          <w:sz w:val="22"/>
        </w:rPr>
        <w:t>file</w:t>
      </w:r>
      <w:r w:rsidRPr="00D73433">
        <w:rPr>
          <w:rFonts w:cs="Arial"/>
          <w:spacing w:val="-15"/>
          <w:sz w:val="22"/>
        </w:rPr>
        <w:t xml:space="preserve"> </w:t>
      </w:r>
      <w:r w:rsidRPr="00D73433">
        <w:rPr>
          <w:rFonts w:cs="Arial"/>
          <w:sz w:val="22"/>
        </w:rPr>
        <w:t>and</w:t>
      </w:r>
      <w:r w:rsidRPr="00D73433">
        <w:rPr>
          <w:rFonts w:cs="Arial"/>
          <w:spacing w:val="-15"/>
          <w:sz w:val="22"/>
        </w:rPr>
        <w:t xml:space="preserve"> </w:t>
      </w:r>
      <w:r w:rsidRPr="00D73433">
        <w:rPr>
          <w:rFonts w:cs="Arial"/>
          <w:sz w:val="22"/>
        </w:rPr>
        <w:t>re-uploading.</w:t>
      </w:r>
      <w:r w:rsidRPr="00D73433">
        <w:rPr>
          <w:rFonts w:cs="Arial"/>
          <w:spacing w:val="-15"/>
          <w:sz w:val="22"/>
        </w:rPr>
        <w:t xml:space="preserve"> </w:t>
      </w:r>
      <w:r w:rsidRPr="00D73433">
        <w:rPr>
          <w:rFonts w:cs="Arial"/>
          <w:sz w:val="22"/>
        </w:rPr>
        <w:t>Any</w:t>
      </w:r>
      <w:r w:rsidRPr="00D73433">
        <w:rPr>
          <w:rFonts w:cs="Arial"/>
          <w:spacing w:val="-16"/>
          <w:sz w:val="22"/>
        </w:rPr>
        <w:t xml:space="preserve"> </w:t>
      </w:r>
      <w:r w:rsidRPr="00D73433">
        <w:rPr>
          <w:rFonts w:cs="Arial"/>
          <w:sz w:val="22"/>
        </w:rPr>
        <w:t>non-blocking</w:t>
      </w:r>
      <w:r w:rsidRPr="00D73433">
        <w:rPr>
          <w:rFonts w:cs="Arial"/>
          <w:spacing w:val="-15"/>
          <w:sz w:val="22"/>
        </w:rPr>
        <w:t xml:space="preserve"> </w:t>
      </w:r>
      <w:r w:rsidRPr="00D73433">
        <w:rPr>
          <w:rFonts w:cs="Arial"/>
          <w:sz w:val="22"/>
        </w:rPr>
        <w:t>validations</w:t>
      </w:r>
      <w:r w:rsidRPr="00D73433">
        <w:rPr>
          <w:rFonts w:cs="Arial"/>
          <w:spacing w:val="-15"/>
          <w:sz w:val="22"/>
        </w:rPr>
        <w:t xml:space="preserve"> </w:t>
      </w:r>
      <w:r w:rsidRPr="00D73433">
        <w:rPr>
          <w:rFonts w:cs="Arial"/>
          <w:sz w:val="22"/>
        </w:rPr>
        <w:t>(warnings)</w:t>
      </w:r>
      <w:r w:rsidRPr="00D73433">
        <w:rPr>
          <w:rFonts w:cs="Arial"/>
          <w:spacing w:val="-13"/>
          <w:sz w:val="22"/>
        </w:rPr>
        <w:t xml:space="preserve"> </w:t>
      </w:r>
      <w:r w:rsidRPr="00D73433">
        <w:rPr>
          <w:rFonts w:cs="Arial"/>
          <w:sz w:val="22"/>
        </w:rPr>
        <w:t>will</w:t>
      </w:r>
      <w:r w:rsidRPr="00D73433">
        <w:rPr>
          <w:rFonts w:cs="Arial"/>
          <w:spacing w:val="-15"/>
          <w:sz w:val="22"/>
        </w:rPr>
        <w:t xml:space="preserve"> </w:t>
      </w:r>
      <w:r w:rsidRPr="00D73433">
        <w:rPr>
          <w:rFonts w:cs="Arial"/>
          <w:sz w:val="22"/>
        </w:rPr>
        <w:t>need to be reviewed and accepted before submission.</w:t>
      </w:r>
    </w:p>
    <w:p w14:paraId="4A035E89" w14:textId="77777777" w:rsidR="002D227A" w:rsidRPr="00D73433" w:rsidRDefault="002D227A" w:rsidP="000D1AFD">
      <w:pPr>
        <w:pStyle w:val="Heading4"/>
        <w:numPr>
          <w:ilvl w:val="0"/>
          <w:numId w:val="37"/>
        </w:numPr>
        <w:spacing w:before="0" w:after="120" w:line="240" w:lineRule="auto"/>
        <w:jc w:val="both"/>
        <w:rPr>
          <w:sz w:val="22"/>
        </w:rPr>
      </w:pPr>
      <w:r w:rsidRPr="00D73433">
        <w:rPr>
          <w:rFonts w:cs="Arial"/>
          <w:b/>
          <w:sz w:val="22"/>
        </w:rPr>
        <w:t xml:space="preserve">Review validations </w:t>
      </w:r>
      <w:r w:rsidRPr="00D73433">
        <w:rPr>
          <w:rFonts w:cs="Arial"/>
          <w:sz w:val="22"/>
        </w:rPr>
        <w:t>(Approver): Any non-blocking validations (warnings) will need to be reviewed and accepted by the managing agent before submission.</w:t>
      </w:r>
    </w:p>
    <w:p w14:paraId="7E4E96BE" w14:textId="77777777" w:rsidR="002D227A" w:rsidRDefault="002D227A" w:rsidP="000D1AFD">
      <w:pPr>
        <w:pStyle w:val="Heading4"/>
        <w:numPr>
          <w:ilvl w:val="0"/>
          <w:numId w:val="37"/>
        </w:numPr>
        <w:spacing w:before="0" w:after="120" w:line="240" w:lineRule="auto"/>
        <w:jc w:val="both"/>
        <w:rPr>
          <w:rFonts w:cs="Arial"/>
          <w:sz w:val="22"/>
        </w:rPr>
      </w:pPr>
      <w:r w:rsidRPr="00D73433">
        <w:rPr>
          <w:rFonts w:cs="Arial"/>
          <w:b/>
          <w:sz w:val="22"/>
        </w:rPr>
        <w:t>Submit</w:t>
      </w:r>
      <w:r w:rsidRPr="00D73433">
        <w:rPr>
          <w:rFonts w:cs="Arial"/>
          <w:b/>
          <w:spacing w:val="-3"/>
          <w:sz w:val="22"/>
        </w:rPr>
        <w:t xml:space="preserve"> </w:t>
      </w:r>
      <w:r w:rsidRPr="00D73433">
        <w:rPr>
          <w:rFonts w:cs="Arial"/>
          <w:sz w:val="22"/>
        </w:rPr>
        <w:t>(Approver):</w:t>
      </w:r>
      <w:r w:rsidRPr="00D73433">
        <w:rPr>
          <w:rFonts w:cs="Arial"/>
          <w:spacing w:val="-1"/>
          <w:sz w:val="22"/>
        </w:rPr>
        <w:t xml:space="preserve"> </w:t>
      </w:r>
      <w:r w:rsidRPr="00D73433">
        <w:rPr>
          <w:rFonts w:cs="Arial"/>
          <w:sz w:val="22"/>
        </w:rPr>
        <w:t>The</w:t>
      </w:r>
      <w:r w:rsidRPr="00D73433">
        <w:rPr>
          <w:rFonts w:cs="Arial"/>
          <w:spacing w:val="-4"/>
          <w:sz w:val="22"/>
        </w:rPr>
        <w:t xml:space="preserve"> </w:t>
      </w:r>
      <w:r w:rsidRPr="00D73433">
        <w:rPr>
          <w:rFonts w:cs="Arial"/>
          <w:sz w:val="22"/>
        </w:rPr>
        <w:t>file</w:t>
      </w:r>
      <w:r w:rsidRPr="00D73433">
        <w:rPr>
          <w:rFonts w:cs="Arial"/>
          <w:spacing w:val="-1"/>
          <w:sz w:val="22"/>
        </w:rPr>
        <w:t xml:space="preserve"> </w:t>
      </w:r>
      <w:r w:rsidRPr="00D73433">
        <w:rPr>
          <w:rFonts w:cs="Arial"/>
          <w:sz w:val="22"/>
        </w:rPr>
        <w:t>is</w:t>
      </w:r>
      <w:r w:rsidRPr="00D73433">
        <w:rPr>
          <w:rFonts w:cs="Arial"/>
          <w:spacing w:val="-1"/>
          <w:sz w:val="22"/>
        </w:rPr>
        <w:t xml:space="preserve"> </w:t>
      </w:r>
      <w:r w:rsidRPr="00D73433">
        <w:rPr>
          <w:rFonts w:cs="Arial"/>
          <w:sz w:val="22"/>
        </w:rPr>
        <w:t>submitted</w:t>
      </w:r>
      <w:r w:rsidRPr="00D73433">
        <w:rPr>
          <w:rFonts w:cs="Arial"/>
          <w:spacing w:val="-4"/>
          <w:sz w:val="22"/>
        </w:rPr>
        <w:t xml:space="preserve"> </w:t>
      </w:r>
      <w:r w:rsidRPr="00D73433">
        <w:rPr>
          <w:rFonts w:cs="Arial"/>
          <w:sz w:val="22"/>
        </w:rPr>
        <w:t>to</w:t>
      </w:r>
      <w:r w:rsidRPr="00D73433">
        <w:rPr>
          <w:rFonts w:cs="Arial"/>
          <w:spacing w:val="-4"/>
          <w:sz w:val="22"/>
        </w:rPr>
        <w:t xml:space="preserve"> </w:t>
      </w:r>
      <w:r w:rsidRPr="00D73433">
        <w:rPr>
          <w:rFonts w:cs="Arial"/>
          <w:sz w:val="22"/>
        </w:rPr>
        <w:t>Lloyd’s</w:t>
      </w:r>
      <w:r w:rsidRPr="00D73433">
        <w:rPr>
          <w:rFonts w:cs="Arial"/>
          <w:spacing w:val="-1"/>
          <w:sz w:val="22"/>
        </w:rPr>
        <w:t xml:space="preserve"> </w:t>
      </w:r>
      <w:r w:rsidRPr="00D73433">
        <w:rPr>
          <w:rFonts w:cs="Arial"/>
          <w:sz w:val="22"/>
        </w:rPr>
        <w:t>once</w:t>
      </w:r>
      <w:r w:rsidRPr="00D73433">
        <w:rPr>
          <w:rFonts w:cs="Arial"/>
          <w:spacing w:val="-4"/>
          <w:sz w:val="22"/>
        </w:rPr>
        <w:t xml:space="preserve"> </w:t>
      </w:r>
      <w:r w:rsidRPr="00D73433">
        <w:rPr>
          <w:rFonts w:cs="Arial"/>
          <w:sz w:val="22"/>
        </w:rPr>
        <w:t>the</w:t>
      </w:r>
      <w:r w:rsidRPr="00D73433">
        <w:rPr>
          <w:rFonts w:cs="Arial"/>
          <w:spacing w:val="-4"/>
          <w:sz w:val="22"/>
        </w:rPr>
        <w:t xml:space="preserve"> </w:t>
      </w:r>
      <w:r w:rsidRPr="00D73433">
        <w:rPr>
          <w:rFonts w:cs="Arial"/>
          <w:sz w:val="22"/>
        </w:rPr>
        <w:t>Approver</w:t>
      </w:r>
      <w:r w:rsidRPr="00D73433">
        <w:rPr>
          <w:rFonts w:cs="Arial"/>
          <w:spacing w:val="-1"/>
          <w:sz w:val="22"/>
        </w:rPr>
        <w:t xml:space="preserve"> </w:t>
      </w:r>
      <w:r w:rsidRPr="00D73433">
        <w:rPr>
          <w:rFonts w:cs="Arial"/>
          <w:sz w:val="22"/>
        </w:rPr>
        <w:t>has</w:t>
      </w:r>
      <w:r w:rsidRPr="00D73433">
        <w:rPr>
          <w:rFonts w:cs="Arial"/>
          <w:spacing w:val="-6"/>
          <w:sz w:val="22"/>
        </w:rPr>
        <w:t xml:space="preserve"> </w:t>
      </w:r>
      <w:r w:rsidRPr="00D73433">
        <w:rPr>
          <w:rFonts w:cs="Arial"/>
          <w:sz w:val="22"/>
        </w:rPr>
        <w:t>confirmed validations and clicked the ‘</w:t>
      </w:r>
      <w:r>
        <w:rPr>
          <w:rFonts w:cs="Arial"/>
          <w:sz w:val="22"/>
        </w:rPr>
        <w:t>s</w:t>
      </w:r>
      <w:r w:rsidRPr="00D73433">
        <w:rPr>
          <w:rFonts w:cs="Arial"/>
          <w:sz w:val="22"/>
        </w:rPr>
        <w:t>ubmit’ button.</w:t>
      </w:r>
    </w:p>
    <w:p w14:paraId="27F9E339" w14:textId="1A0F23B5" w:rsidR="002D227A" w:rsidRPr="00FA2FCA" w:rsidRDefault="002D227A" w:rsidP="000D1AFD">
      <w:pPr>
        <w:pStyle w:val="Heading4"/>
        <w:numPr>
          <w:ilvl w:val="0"/>
          <w:numId w:val="37"/>
        </w:numPr>
        <w:spacing w:before="0" w:after="120" w:line="240" w:lineRule="auto"/>
        <w:jc w:val="both"/>
        <w:rPr>
          <w:sz w:val="22"/>
        </w:rPr>
      </w:pPr>
      <w:r w:rsidRPr="0041387E">
        <w:rPr>
          <w:b/>
          <w:bCs/>
          <w:sz w:val="22"/>
        </w:rPr>
        <w:t>Checksum (MD5) code</w:t>
      </w:r>
      <w:r w:rsidRPr="0041387E">
        <w:rPr>
          <w:sz w:val="22"/>
        </w:rPr>
        <w:t xml:space="preserve">: </w:t>
      </w:r>
      <w:r>
        <w:rPr>
          <w:sz w:val="22"/>
        </w:rPr>
        <w:t>R</w:t>
      </w:r>
      <w:r w:rsidRPr="0041387E">
        <w:rPr>
          <w:sz w:val="22"/>
        </w:rPr>
        <w:t>etrieve the Checksum (MD5) code</w:t>
      </w:r>
      <w:r>
        <w:rPr>
          <w:sz w:val="22"/>
        </w:rPr>
        <w:t xml:space="preserve"> available for </w:t>
      </w:r>
      <w:r w:rsidR="00C34273">
        <w:rPr>
          <w:sz w:val="22"/>
        </w:rPr>
        <w:t xml:space="preserve">the XBRL file relating to your </w:t>
      </w:r>
      <w:r>
        <w:rPr>
          <w:sz w:val="22"/>
        </w:rPr>
        <w:t>obligation</w:t>
      </w:r>
      <w:r w:rsidR="00737348">
        <w:rPr>
          <w:sz w:val="22"/>
        </w:rPr>
        <w:t>. This must be referenced in the Managing Agent report for all quarterly and annual returns.</w:t>
      </w:r>
      <w:r>
        <w:rPr>
          <w:sz w:val="22"/>
        </w:rPr>
        <w:t xml:space="preserve"> </w:t>
      </w:r>
      <w:r w:rsidR="00865295">
        <w:rPr>
          <w:sz w:val="22"/>
        </w:rPr>
        <w:t>P</w:t>
      </w:r>
      <w:r>
        <w:rPr>
          <w:sz w:val="22"/>
        </w:rPr>
        <w:t xml:space="preserve">rovide </w:t>
      </w:r>
      <w:r w:rsidR="00475682">
        <w:rPr>
          <w:sz w:val="22"/>
        </w:rPr>
        <w:t xml:space="preserve">it </w:t>
      </w:r>
      <w:r>
        <w:rPr>
          <w:sz w:val="22"/>
        </w:rPr>
        <w:t xml:space="preserve">to </w:t>
      </w:r>
      <w:r w:rsidR="00C708E0">
        <w:rPr>
          <w:sz w:val="22"/>
        </w:rPr>
        <w:t xml:space="preserve">your </w:t>
      </w:r>
      <w:r>
        <w:rPr>
          <w:sz w:val="22"/>
        </w:rPr>
        <w:t xml:space="preserve">auditor for inclusion </w:t>
      </w:r>
      <w:r w:rsidRPr="0041387E">
        <w:rPr>
          <w:sz w:val="22"/>
        </w:rPr>
        <w:t>in the Auditor</w:t>
      </w:r>
      <w:r>
        <w:rPr>
          <w:sz w:val="22"/>
        </w:rPr>
        <w:t>’</w:t>
      </w:r>
      <w:r w:rsidRPr="0041387E">
        <w:rPr>
          <w:sz w:val="22"/>
        </w:rPr>
        <w:t>s report</w:t>
      </w:r>
      <w:r w:rsidR="00865295">
        <w:rPr>
          <w:sz w:val="22"/>
        </w:rPr>
        <w:t xml:space="preserve"> for annual returns</w:t>
      </w:r>
      <w:r w:rsidRPr="0041387E">
        <w:rPr>
          <w:sz w:val="22"/>
        </w:rPr>
        <w:t>.</w:t>
      </w:r>
    </w:p>
    <w:p w14:paraId="55F6B06D" w14:textId="12FE4778" w:rsidR="006C38EF" w:rsidRPr="00D73433" w:rsidRDefault="006C38EF" w:rsidP="006C38EF">
      <w:pPr>
        <w:pStyle w:val="Heading2"/>
      </w:pPr>
      <w:bookmarkStart w:id="174" w:name="_Toc214349798"/>
      <w:bookmarkStart w:id="175" w:name="_Toc214375774"/>
      <w:bookmarkStart w:id="176" w:name="_Toc214388072"/>
      <w:bookmarkStart w:id="177" w:name="_Toc214390393"/>
      <w:bookmarkStart w:id="178" w:name="_Toc214349799"/>
      <w:bookmarkStart w:id="179" w:name="_Toc214375775"/>
      <w:bookmarkStart w:id="180" w:name="_Toc214388073"/>
      <w:bookmarkStart w:id="181" w:name="_Toc214390394"/>
      <w:bookmarkStart w:id="182" w:name="_Toc214349800"/>
      <w:bookmarkStart w:id="183" w:name="_Toc214375776"/>
      <w:bookmarkStart w:id="184" w:name="_Toc214388074"/>
      <w:bookmarkStart w:id="185" w:name="_Toc214390395"/>
      <w:bookmarkStart w:id="186" w:name="_Toc214349801"/>
      <w:bookmarkStart w:id="187" w:name="_Toc214375777"/>
      <w:bookmarkStart w:id="188" w:name="_Toc214388075"/>
      <w:bookmarkStart w:id="189" w:name="_Toc214390396"/>
      <w:bookmarkStart w:id="190" w:name="_Toc214349802"/>
      <w:bookmarkStart w:id="191" w:name="_Toc214375778"/>
      <w:bookmarkStart w:id="192" w:name="_Toc214388076"/>
      <w:bookmarkStart w:id="193" w:name="_Toc214390397"/>
      <w:bookmarkStart w:id="194" w:name="_Toc225844890"/>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t>Validations</w:t>
      </w:r>
      <w:bookmarkEnd w:id="194"/>
    </w:p>
    <w:p w14:paraId="5277B210" w14:textId="77777777" w:rsidR="00636FF3" w:rsidRPr="000D1AFD" w:rsidRDefault="006C38EF" w:rsidP="006C38EF">
      <w:pPr>
        <w:pStyle w:val="Bullet"/>
        <w:rPr>
          <w:rFonts w:eastAsia="Segoe UI"/>
        </w:rPr>
      </w:pPr>
      <w:r>
        <w:t xml:space="preserve">Validations are built within the CoreFiling portal and mirror the validation rules currently enforced by the BoE. </w:t>
      </w:r>
    </w:p>
    <w:p w14:paraId="4948D19B" w14:textId="63F53ED1" w:rsidR="006C38EF" w:rsidRPr="000D1AFD" w:rsidRDefault="006C38EF" w:rsidP="000D1AFD">
      <w:pPr>
        <w:pStyle w:val="Bullet"/>
        <w:rPr>
          <w:rFonts w:eastAsia="Segoe UI"/>
        </w:rPr>
      </w:pPr>
      <w:bookmarkStart w:id="195" w:name="_Toc205911041"/>
      <w:bookmarkStart w:id="196" w:name="_Toc199510583"/>
      <w:r>
        <w:t>There are no Lloyd’s specific validations in the CoreFiling portal.</w:t>
      </w:r>
    </w:p>
    <w:p w14:paraId="23AC6942" w14:textId="2EC51A67" w:rsidR="009D6F7C" w:rsidRPr="00204DAB" w:rsidRDefault="00166BB3" w:rsidP="00245054">
      <w:pPr>
        <w:pStyle w:val="Heading2"/>
      </w:pPr>
      <w:bookmarkStart w:id="197" w:name="_Toc225844891"/>
      <w:r>
        <w:t>Resubmission</w:t>
      </w:r>
      <w:bookmarkEnd w:id="195"/>
      <w:bookmarkEnd w:id="196"/>
      <w:bookmarkEnd w:id="197"/>
      <w:r w:rsidR="00866BE0">
        <w:t xml:space="preserve"> </w:t>
      </w:r>
    </w:p>
    <w:p w14:paraId="72D786AD" w14:textId="2991663C" w:rsidR="009D6F7C" w:rsidRPr="000742FF" w:rsidRDefault="00B82B92" w:rsidP="00ED24DD">
      <w:pPr>
        <w:pStyle w:val="Bullet"/>
      </w:pPr>
      <w:r w:rsidRPr="000742FF">
        <w:t>Resubmissions</w:t>
      </w:r>
      <w:r w:rsidRPr="001B2EBC">
        <w:t xml:space="preserve"> </w:t>
      </w:r>
      <w:r w:rsidRPr="000742FF">
        <w:t>are</w:t>
      </w:r>
      <w:r w:rsidRPr="001B2EBC">
        <w:t xml:space="preserve"> </w:t>
      </w:r>
      <w:r w:rsidRPr="000742FF">
        <w:t>not</w:t>
      </w:r>
      <w:r w:rsidRPr="001B2EBC">
        <w:t xml:space="preserve"> </w:t>
      </w:r>
      <w:r w:rsidRPr="000742FF">
        <w:t>expected</w:t>
      </w:r>
      <w:r w:rsidRPr="001B2EBC">
        <w:t xml:space="preserve"> </w:t>
      </w:r>
      <w:r w:rsidRPr="000742FF">
        <w:t>to</w:t>
      </w:r>
      <w:r w:rsidRPr="001B2EBC">
        <w:t xml:space="preserve"> </w:t>
      </w:r>
      <w:r w:rsidRPr="000742FF">
        <w:t>happen</w:t>
      </w:r>
      <w:r w:rsidRPr="001B2EBC">
        <w:t xml:space="preserve"> </w:t>
      </w:r>
      <w:r w:rsidRPr="000742FF">
        <w:t>in</w:t>
      </w:r>
      <w:r w:rsidRPr="001B2EBC">
        <w:t xml:space="preserve"> </w:t>
      </w:r>
      <w:r w:rsidRPr="000742FF">
        <w:t>the</w:t>
      </w:r>
      <w:r w:rsidRPr="001B2EBC">
        <w:t xml:space="preserve"> </w:t>
      </w:r>
      <w:r w:rsidRPr="000742FF">
        <w:t>ordinary</w:t>
      </w:r>
      <w:r w:rsidRPr="001B2EBC">
        <w:t xml:space="preserve"> </w:t>
      </w:r>
      <w:r w:rsidRPr="000742FF">
        <w:t>course</w:t>
      </w:r>
      <w:r w:rsidRPr="001B2EBC">
        <w:t xml:space="preserve"> </w:t>
      </w:r>
      <w:r w:rsidRPr="000742FF">
        <w:t>of</w:t>
      </w:r>
      <w:r w:rsidRPr="001B2EBC">
        <w:t xml:space="preserve"> </w:t>
      </w:r>
      <w:r w:rsidRPr="000742FF">
        <w:t>business</w:t>
      </w:r>
      <w:r w:rsidRPr="001B2EBC">
        <w:t xml:space="preserve"> </w:t>
      </w:r>
      <w:r w:rsidRPr="000742FF">
        <w:t>and</w:t>
      </w:r>
      <w:r w:rsidRPr="001B2EBC">
        <w:t xml:space="preserve"> </w:t>
      </w:r>
      <w:r w:rsidRPr="000742FF">
        <w:t>will</w:t>
      </w:r>
      <w:r w:rsidRPr="001B2EBC">
        <w:t xml:space="preserve"> </w:t>
      </w:r>
      <w:r w:rsidRPr="000742FF">
        <w:t>be</w:t>
      </w:r>
      <w:r w:rsidRPr="001B2EBC">
        <w:t xml:space="preserve"> </w:t>
      </w:r>
      <w:r w:rsidRPr="000742FF">
        <w:t>treated as exceptional and dealt with on a case</w:t>
      </w:r>
      <w:r w:rsidR="00043838" w:rsidRPr="000742FF">
        <w:t>-</w:t>
      </w:r>
      <w:r w:rsidRPr="000742FF">
        <w:t>by</w:t>
      </w:r>
      <w:r w:rsidR="00043838" w:rsidRPr="000742FF">
        <w:t>-</w:t>
      </w:r>
      <w:r w:rsidRPr="000742FF">
        <w:t xml:space="preserve">case basis. It is the responsibility of the managing agent to ensure the completeness and accuracy of the </w:t>
      </w:r>
      <w:r w:rsidR="00F82DE4" w:rsidRPr="000742FF">
        <w:t>SUK reporting</w:t>
      </w:r>
      <w:r w:rsidRPr="000742FF">
        <w:t>.</w:t>
      </w:r>
    </w:p>
    <w:p w14:paraId="7E0765DF" w14:textId="26E8DBD9" w:rsidR="00B82B92" w:rsidRDefault="00B82B92" w:rsidP="00ED24DD">
      <w:pPr>
        <w:pStyle w:val="Bullet"/>
      </w:pPr>
      <w:r w:rsidRPr="000742FF">
        <w:t xml:space="preserve">If a managing agent becomes aware of an event that may result in resubmission, they should contact Central Finance </w:t>
      </w:r>
      <w:r w:rsidRPr="000D1AFD">
        <w:rPr>
          <w:color w:val="000000" w:themeColor="text1"/>
        </w:rPr>
        <w:t xml:space="preserve">immediately at </w:t>
      </w:r>
      <w:hyperlink r:id="rId32" w:history="1">
        <w:r w:rsidRPr="000D1AFD">
          <w:rPr>
            <w:rStyle w:val="Hyperlink"/>
            <w:rFonts w:eastAsia="Segoe UI"/>
          </w:rPr>
          <w:t>Lloyds-SolvencyReturns@lloyds.com</w:t>
        </w:r>
      </w:hyperlink>
      <w:r w:rsidRPr="000D1AFD">
        <w:rPr>
          <w:color w:val="000000" w:themeColor="text1"/>
        </w:rPr>
        <w:t>.</w:t>
      </w:r>
    </w:p>
    <w:p w14:paraId="5D6E7F1C" w14:textId="75165A67" w:rsidR="00073021" w:rsidRPr="009276B0" w:rsidRDefault="008E1CA8" w:rsidP="0BBCA250">
      <w:pPr>
        <w:pStyle w:val="Heading1"/>
        <w:spacing w:after="120" w:line="240" w:lineRule="auto"/>
        <w:rPr>
          <w:i/>
          <w:iCs/>
        </w:rPr>
      </w:pPr>
      <w:bookmarkStart w:id="198" w:name="_Toc205911042"/>
      <w:bookmarkStart w:id="199" w:name="_Toc199510584"/>
      <w:bookmarkStart w:id="200" w:name="_Toc225844892"/>
      <w:r>
        <w:t>Managing Agent Report</w:t>
      </w:r>
      <w:bookmarkEnd w:id="198"/>
      <w:bookmarkEnd w:id="199"/>
      <w:bookmarkEnd w:id="200"/>
      <w:r w:rsidR="00D84BBE">
        <w:t xml:space="preserve"> </w:t>
      </w:r>
    </w:p>
    <w:p w14:paraId="1D644FD7" w14:textId="3532C426" w:rsidR="009D6F7C" w:rsidRDefault="00762AF9" w:rsidP="00501A6C">
      <w:pPr>
        <w:pStyle w:val="Heading2"/>
        <w:spacing w:after="120" w:line="240" w:lineRule="auto"/>
      </w:pPr>
      <w:bookmarkStart w:id="201" w:name="_Toc205911043"/>
      <w:bookmarkStart w:id="202" w:name="_Toc199510585"/>
      <w:bookmarkStart w:id="203" w:name="_Toc225844893"/>
      <w:r>
        <w:t>Report</w:t>
      </w:r>
      <w:r w:rsidR="00153E8C">
        <w:t xml:space="preserve"> </w:t>
      </w:r>
      <w:r w:rsidR="00B26342">
        <w:t>requirements</w:t>
      </w:r>
      <w:bookmarkEnd w:id="201"/>
      <w:bookmarkEnd w:id="202"/>
      <w:bookmarkEnd w:id="203"/>
    </w:p>
    <w:p w14:paraId="0E596153" w14:textId="1DA1BBAF" w:rsidR="008D6781" w:rsidRPr="000D1AFD" w:rsidRDefault="00327717" w:rsidP="00ED24DD">
      <w:pPr>
        <w:pStyle w:val="Bullet"/>
      </w:pPr>
      <w:r>
        <w:t>All SUK submissions</w:t>
      </w:r>
      <w:r w:rsidR="00794052">
        <w:t xml:space="preserve"> </w:t>
      </w:r>
      <w:r w:rsidR="00AD5154">
        <w:t xml:space="preserve">require </w:t>
      </w:r>
      <w:r w:rsidR="008A2BBF">
        <w:t>an</w:t>
      </w:r>
      <w:r w:rsidR="00AD5154">
        <w:t xml:space="preserve"> </w:t>
      </w:r>
      <w:r w:rsidR="008A2BBF">
        <w:t xml:space="preserve">accompanying </w:t>
      </w:r>
      <w:r w:rsidR="006C223F">
        <w:t>M</w:t>
      </w:r>
      <w:r w:rsidR="00B85D74" w:rsidRPr="007F60F0">
        <w:t xml:space="preserve">anaging </w:t>
      </w:r>
      <w:r w:rsidR="006C223F">
        <w:t>A</w:t>
      </w:r>
      <w:r w:rsidR="00B85D74" w:rsidRPr="007F60F0">
        <w:t xml:space="preserve">gent </w:t>
      </w:r>
      <w:r w:rsidR="006C223F">
        <w:t>R</w:t>
      </w:r>
      <w:r w:rsidR="00B85D74" w:rsidRPr="007F60F0">
        <w:t>eport</w:t>
      </w:r>
      <w:r w:rsidR="00BE645F">
        <w:t xml:space="preserve">, which includes the </w:t>
      </w:r>
      <w:r w:rsidR="00424CE7">
        <w:t>sign-off</w:t>
      </w:r>
      <w:r w:rsidR="00BE645F">
        <w:t xml:space="preserve"> of the </w:t>
      </w:r>
      <w:r w:rsidR="00106A01" w:rsidRPr="000D1AFD">
        <w:rPr>
          <w:color w:val="000000" w:themeColor="text1"/>
        </w:rPr>
        <w:t xml:space="preserve">supplementary solvency </w:t>
      </w:r>
      <w:r w:rsidR="00F615EA" w:rsidRPr="000D1AFD">
        <w:rPr>
          <w:color w:val="000000" w:themeColor="text1"/>
        </w:rPr>
        <w:t xml:space="preserve">data template.  </w:t>
      </w:r>
    </w:p>
    <w:p w14:paraId="1852DDEB" w14:textId="085F61DD" w:rsidR="005374CF" w:rsidRDefault="005374CF" w:rsidP="005374CF">
      <w:pPr>
        <w:pStyle w:val="Heading2"/>
        <w:spacing w:after="120" w:line="240" w:lineRule="auto"/>
      </w:pPr>
      <w:bookmarkStart w:id="204" w:name="_Toc214277694"/>
      <w:bookmarkStart w:id="205" w:name="_Toc214277812"/>
      <w:bookmarkStart w:id="206" w:name="_Toc214349807"/>
      <w:bookmarkStart w:id="207" w:name="_Toc214375783"/>
      <w:bookmarkStart w:id="208" w:name="_Toc214388081"/>
      <w:bookmarkStart w:id="209" w:name="_Toc214390402"/>
      <w:bookmarkStart w:id="210" w:name="_Toc225844894"/>
      <w:bookmarkEnd w:id="204"/>
      <w:bookmarkEnd w:id="205"/>
      <w:bookmarkEnd w:id="206"/>
      <w:bookmarkEnd w:id="207"/>
      <w:bookmarkEnd w:id="208"/>
      <w:bookmarkEnd w:id="209"/>
      <w:r>
        <w:t xml:space="preserve">Report </w:t>
      </w:r>
      <w:r w:rsidR="0025533C">
        <w:t>submissions</w:t>
      </w:r>
      <w:bookmarkEnd w:id="210"/>
    </w:p>
    <w:p w14:paraId="777711D1" w14:textId="6C6BB1BC" w:rsidR="00E208D0" w:rsidRDefault="00013BF2" w:rsidP="00ED24DD">
      <w:pPr>
        <w:pStyle w:val="Bullet"/>
      </w:pPr>
      <w:bookmarkStart w:id="211" w:name="_Toc205911044"/>
      <w:bookmarkStart w:id="212" w:name="_Toc199510586"/>
      <w:r>
        <w:t xml:space="preserve">The </w:t>
      </w:r>
      <w:bookmarkEnd w:id="211"/>
      <w:bookmarkEnd w:id="212"/>
      <w:r w:rsidR="006C223F">
        <w:t>M</w:t>
      </w:r>
      <w:r w:rsidR="007E4F28">
        <w:t xml:space="preserve">anaging </w:t>
      </w:r>
      <w:r w:rsidR="00FF22E0">
        <w:t>Agent Report</w:t>
      </w:r>
      <w:r w:rsidR="007E4F28">
        <w:t xml:space="preserve"> </w:t>
      </w:r>
      <w:r w:rsidR="005A529F">
        <w:t xml:space="preserve">is </w:t>
      </w:r>
      <w:r w:rsidR="002C54FE">
        <w:t>required</w:t>
      </w:r>
      <w:r w:rsidR="005A529F">
        <w:t xml:space="preserve"> to be submitted to Lloyd’s </w:t>
      </w:r>
      <w:r w:rsidR="00792014">
        <w:t>using</w:t>
      </w:r>
      <w:r w:rsidR="005A529F">
        <w:t xml:space="preserve"> SecureShare. </w:t>
      </w:r>
      <w:r w:rsidR="007C3CE0" w:rsidRPr="007C3CE0">
        <w:t>The site name on SecureShare is “</w:t>
      </w:r>
      <w:r w:rsidR="007C3CE0">
        <w:t>Solvency UK</w:t>
      </w:r>
      <w:r w:rsidR="007C3CE0" w:rsidRPr="007C3CE0">
        <w:t>”</w:t>
      </w:r>
      <w:r w:rsidR="007C3CE0">
        <w:t>.</w:t>
      </w:r>
    </w:p>
    <w:p w14:paraId="0AD8ABFD" w14:textId="6130AB64" w:rsidR="0018681D" w:rsidRDefault="009F39EE" w:rsidP="0018681D">
      <w:pPr>
        <w:pStyle w:val="Bullet"/>
      </w:pPr>
      <w:r>
        <w:t xml:space="preserve">The files </w:t>
      </w:r>
      <w:r w:rsidR="00AC44FC">
        <w:t>uploaded to Secure</w:t>
      </w:r>
      <w:r w:rsidR="00127059">
        <w:t>S</w:t>
      </w:r>
      <w:r w:rsidR="00AC44FC">
        <w:t>hare</w:t>
      </w:r>
      <w:r w:rsidR="00AA4101" w:rsidRPr="000D1AFD">
        <w:rPr>
          <w:b/>
        </w:rPr>
        <w:t xml:space="preserve"> </w:t>
      </w:r>
      <w:r w:rsidR="00A1598C" w:rsidRPr="000D1AFD">
        <w:rPr>
          <w:b/>
          <w:bCs w:val="0"/>
        </w:rPr>
        <w:t>must</w:t>
      </w:r>
      <w:r w:rsidR="00A1598C">
        <w:t xml:space="preserve"> be</w:t>
      </w:r>
      <w:r w:rsidR="00A56698">
        <w:t xml:space="preserve"> the </w:t>
      </w:r>
      <w:r w:rsidR="00A56698" w:rsidRPr="000D1AFD">
        <w:rPr>
          <w:b/>
          <w:bCs w:val="0"/>
        </w:rPr>
        <w:t>sig</w:t>
      </w:r>
      <w:r w:rsidR="00A56698">
        <w:rPr>
          <w:b/>
          <w:bCs w:val="0"/>
        </w:rPr>
        <w:t>n</w:t>
      </w:r>
      <w:r w:rsidR="00A56698" w:rsidRPr="000D1AFD">
        <w:rPr>
          <w:b/>
          <w:bCs w:val="0"/>
        </w:rPr>
        <w:t>ed version</w:t>
      </w:r>
      <w:r w:rsidR="009E3613" w:rsidRPr="000D1AFD">
        <w:t>,</w:t>
      </w:r>
      <w:r w:rsidR="00DD057B">
        <w:t xml:space="preserve"> using the correct</w:t>
      </w:r>
      <w:r w:rsidR="00A32785">
        <w:t xml:space="preserve"> naming </w:t>
      </w:r>
      <w:r w:rsidR="00264AD6">
        <w:t>convention</w:t>
      </w:r>
      <w:r w:rsidR="00811795">
        <w:t>,</w:t>
      </w:r>
      <w:r w:rsidR="00AA4101">
        <w:t xml:space="preserve"> </w:t>
      </w:r>
      <w:r w:rsidR="00A96EDB">
        <w:t>and</w:t>
      </w:r>
      <w:r w:rsidR="00AA4101">
        <w:t xml:space="preserve"> loaded directly into the </w:t>
      </w:r>
      <w:r w:rsidR="00232CB0">
        <w:t xml:space="preserve">root </w:t>
      </w:r>
      <w:r w:rsidR="00AA4101">
        <w:t>folder</w:t>
      </w:r>
      <w:r w:rsidR="00097152">
        <w:t>.</w:t>
      </w:r>
      <w:r w:rsidR="00AA4101">
        <w:t xml:space="preserve"> </w:t>
      </w:r>
      <w:r w:rsidR="00097152">
        <w:t>N</w:t>
      </w:r>
      <w:r w:rsidR="00AA4101">
        <w:t>o sub-</w:t>
      </w:r>
      <w:r w:rsidR="0018681D">
        <w:t xml:space="preserve">folders are to be created, as </w:t>
      </w:r>
      <w:r w:rsidR="00661B38">
        <w:t>sub</w:t>
      </w:r>
      <w:r w:rsidR="00FF74F4">
        <w:t>-folders will not be processed.</w:t>
      </w:r>
      <w:r w:rsidR="00AF522D">
        <w:t xml:space="preserve"> </w:t>
      </w:r>
    </w:p>
    <w:p w14:paraId="123CA669" w14:textId="127B1F5D" w:rsidR="00C52330" w:rsidRDefault="00093A7E" w:rsidP="00ED24DD">
      <w:pPr>
        <w:pStyle w:val="Bullet"/>
      </w:pPr>
      <w:r>
        <w:t xml:space="preserve">The naming convention for the Managing Agent </w:t>
      </w:r>
      <w:r w:rsidR="006C223F">
        <w:t>R</w:t>
      </w:r>
      <w:r>
        <w:t xml:space="preserve">eport </w:t>
      </w:r>
      <w:r w:rsidR="0076473A">
        <w:t xml:space="preserve">must </w:t>
      </w:r>
      <w:r>
        <w:t>be</w:t>
      </w:r>
      <w:r w:rsidR="00B100B6">
        <w:t>:</w:t>
      </w:r>
      <w:r w:rsidR="00D03904">
        <w:t xml:space="preserve"> </w:t>
      </w:r>
    </w:p>
    <w:p w14:paraId="2E8AC507" w14:textId="35C98FC7" w:rsidR="00A00714" w:rsidRPr="00A34E4D" w:rsidRDefault="00A00714" w:rsidP="000D1AFD">
      <w:pPr>
        <w:pStyle w:val="Bullet"/>
        <w:numPr>
          <w:ilvl w:val="0"/>
          <w:numId w:val="0"/>
        </w:numPr>
        <w:contextualSpacing/>
        <w:rPr>
          <w:bCs w:val="0"/>
        </w:rPr>
      </w:pPr>
      <w:r w:rsidRPr="004C5BAF">
        <w:rPr>
          <w:b/>
        </w:rPr>
        <w:t xml:space="preserve">Annual: </w:t>
      </w:r>
      <w:r w:rsidR="009D695D" w:rsidRPr="000D1AFD">
        <w:t>Syndicate number_SolvencyUKAnnual_YYYY_MA_Report</w:t>
      </w:r>
    </w:p>
    <w:p w14:paraId="2FDB63B1" w14:textId="77777777" w:rsidR="0055586B" w:rsidRDefault="0055586B">
      <w:pPr>
        <w:pStyle w:val="Bullet"/>
        <w:numPr>
          <w:ilvl w:val="0"/>
          <w:numId w:val="0"/>
        </w:numPr>
        <w:contextualSpacing/>
        <w:rPr>
          <w:bCs w:val="0"/>
        </w:rPr>
      </w:pPr>
    </w:p>
    <w:p w14:paraId="15E9F11A" w14:textId="3F5AB516" w:rsidR="00C52330" w:rsidRDefault="0055586B" w:rsidP="000D1AFD">
      <w:pPr>
        <w:pStyle w:val="Bullet"/>
        <w:numPr>
          <w:ilvl w:val="0"/>
          <w:numId w:val="0"/>
        </w:numPr>
        <w:contextualSpacing/>
      </w:pPr>
      <w:r>
        <w:rPr>
          <w:bCs w:val="0"/>
        </w:rPr>
        <w:t>E</w:t>
      </w:r>
      <w:r w:rsidR="008C2814" w:rsidRPr="00353AC1">
        <w:rPr>
          <w:bCs w:val="0"/>
        </w:rPr>
        <w:t>xample</w:t>
      </w:r>
      <w:r w:rsidR="00353AC1">
        <w:rPr>
          <w:bCs w:val="0"/>
        </w:rPr>
        <w:t>:</w:t>
      </w:r>
      <w:r w:rsidR="00A34E4D">
        <w:rPr>
          <w:bCs w:val="0"/>
        </w:rPr>
        <w:t xml:space="preserve"> </w:t>
      </w:r>
      <w:r w:rsidR="006365F9">
        <w:t>9999</w:t>
      </w:r>
      <w:r w:rsidR="008C2814">
        <w:t>_SolvencyUKAnnual_202</w:t>
      </w:r>
      <w:r w:rsidR="3EF77EAF">
        <w:t>5</w:t>
      </w:r>
      <w:r w:rsidR="008C2814">
        <w:t>_MA_Report</w:t>
      </w:r>
    </w:p>
    <w:p w14:paraId="26CBB72F" w14:textId="77777777" w:rsidR="00313CCB" w:rsidRDefault="00313CCB">
      <w:pPr>
        <w:pStyle w:val="Bullet"/>
        <w:numPr>
          <w:ilvl w:val="0"/>
          <w:numId w:val="0"/>
        </w:numPr>
        <w:contextualSpacing/>
        <w:rPr>
          <w:b/>
        </w:rPr>
      </w:pPr>
    </w:p>
    <w:p w14:paraId="71A5FD16" w14:textId="3E06C156" w:rsidR="004C5BAF" w:rsidRPr="00A34E4D" w:rsidRDefault="004C5BAF" w:rsidP="000D1AFD">
      <w:pPr>
        <w:pStyle w:val="Bullet"/>
        <w:numPr>
          <w:ilvl w:val="0"/>
          <w:numId w:val="0"/>
        </w:numPr>
        <w:contextualSpacing/>
        <w:rPr>
          <w:bCs w:val="0"/>
        </w:rPr>
      </w:pPr>
      <w:r w:rsidRPr="000D1AFD">
        <w:rPr>
          <w:b/>
        </w:rPr>
        <w:t>Quarterly:</w:t>
      </w:r>
      <w:r w:rsidRPr="00A34E4D">
        <w:rPr>
          <w:bCs w:val="0"/>
        </w:rPr>
        <w:t xml:space="preserve"> </w:t>
      </w:r>
      <w:r w:rsidR="00D614A9" w:rsidRPr="000D1AFD">
        <w:t>Syndicate number_</w:t>
      </w:r>
      <w:r w:rsidR="002568CC" w:rsidRPr="000D1AFD">
        <w:t>SolvencyUK_YYYYQQ_MA_Report</w:t>
      </w:r>
    </w:p>
    <w:p w14:paraId="52263A27" w14:textId="77777777" w:rsidR="0055586B" w:rsidRDefault="0055586B" w:rsidP="004C5BAF">
      <w:pPr>
        <w:pStyle w:val="Bullet"/>
        <w:numPr>
          <w:ilvl w:val="0"/>
          <w:numId w:val="0"/>
        </w:numPr>
        <w:contextualSpacing/>
        <w:rPr>
          <w:bCs w:val="0"/>
        </w:rPr>
      </w:pPr>
    </w:p>
    <w:p w14:paraId="57577AA5" w14:textId="716C8D39" w:rsidR="00C52330" w:rsidRPr="001D6514" w:rsidRDefault="0055586B" w:rsidP="004C5BAF">
      <w:pPr>
        <w:pStyle w:val="Bullet"/>
        <w:numPr>
          <w:ilvl w:val="0"/>
          <w:numId w:val="0"/>
        </w:numPr>
        <w:contextualSpacing/>
      </w:pPr>
      <w:r>
        <w:rPr>
          <w:bCs w:val="0"/>
        </w:rPr>
        <w:t>E</w:t>
      </w:r>
      <w:r w:rsidR="008C2814" w:rsidRPr="00353AC1">
        <w:rPr>
          <w:bCs w:val="0"/>
        </w:rPr>
        <w:t>xample</w:t>
      </w:r>
      <w:r w:rsidR="00353AC1" w:rsidRPr="000D1AFD">
        <w:rPr>
          <w:bCs w:val="0"/>
        </w:rPr>
        <w:t>:</w:t>
      </w:r>
      <w:r w:rsidR="008C2814">
        <w:t xml:space="preserve"> </w:t>
      </w:r>
      <w:r w:rsidR="006365F9">
        <w:t>9999</w:t>
      </w:r>
      <w:r w:rsidR="008C2814">
        <w:t>_SolvencyUK_2025Q4_MA_Report</w:t>
      </w:r>
    </w:p>
    <w:p w14:paraId="1824691A" w14:textId="77777777" w:rsidR="00411493" w:rsidRPr="000D1AFD" w:rsidRDefault="00411493" w:rsidP="000D1AFD">
      <w:pPr>
        <w:pStyle w:val="Bullet"/>
        <w:numPr>
          <w:ilvl w:val="0"/>
          <w:numId w:val="0"/>
        </w:numPr>
        <w:contextualSpacing/>
        <w:rPr>
          <w:b/>
        </w:rPr>
      </w:pPr>
    </w:p>
    <w:p w14:paraId="1DD4BC54" w14:textId="21B5D5FA" w:rsidR="00E32D27" w:rsidRPr="00E32D27" w:rsidRDefault="00E32D27" w:rsidP="00EE2EB9">
      <w:pPr>
        <w:pStyle w:val="Bullet"/>
      </w:pPr>
      <w:r w:rsidRPr="00E32D27">
        <w:t xml:space="preserve">The </w:t>
      </w:r>
      <w:r w:rsidRPr="007E2A48">
        <w:t>Checksum (MD5) code</w:t>
      </w:r>
      <w:r>
        <w:t xml:space="preserve"> must be referenced in the Managing Agent Report</w:t>
      </w:r>
      <w:r w:rsidR="006710D0">
        <w:t>.</w:t>
      </w:r>
    </w:p>
    <w:p w14:paraId="28BAA47C" w14:textId="317E9061" w:rsidR="0052384E" w:rsidRDefault="0052384E" w:rsidP="00EE2EB9">
      <w:pPr>
        <w:pStyle w:val="Bullet"/>
      </w:pPr>
      <w:r>
        <w:t xml:space="preserve">The Managing Agent Report </w:t>
      </w:r>
      <w:r w:rsidR="00A67D47">
        <w:t>must be resubmitted should there be a resubmission</w:t>
      </w:r>
      <w:r w:rsidR="008F657A">
        <w:t xml:space="preserve"> of</w:t>
      </w:r>
      <w:r w:rsidR="004C2D1A">
        <w:t xml:space="preserve"> </w:t>
      </w:r>
      <w:r w:rsidR="00F055FA">
        <w:t xml:space="preserve">the </w:t>
      </w:r>
      <w:r w:rsidR="004C2D1A">
        <w:t>SUK XBRL file resulting to a change in Checksum</w:t>
      </w:r>
      <w:r w:rsidR="00195B32">
        <w:t xml:space="preserve"> (MD5) code.</w:t>
      </w:r>
    </w:p>
    <w:p w14:paraId="50415667" w14:textId="4FF94436" w:rsidR="00475682" w:rsidRDefault="00EE2EB9" w:rsidP="00EE2EB9">
      <w:pPr>
        <w:pStyle w:val="Bullet"/>
      </w:pPr>
      <w:r>
        <w:t xml:space="preserve">Guidance on how to access SecureShare can be found </w:t>
      </w:r>
      <w:r w:rsidR="000639F4">
        <w:t>at the link below</w:t>
      </w:r>
      <w:r>
        <w:t xml:space="preserve">: </w:t>
      </w:r>
    </w:p>
    <w:p w14:paraId="6ED12C35" w14:textId="04260267" w:rsidR="00667471" w:rsidRPr="007E2A48" w:rsidRDefault="00667471" w:rsidP="007E2A48">
      <w:pPr>
        <w:pStyle w:val="Bullet"/>
        <w:numPr>
          <w:ilvl w:val="0"/>
          <w:numId w:val="0"/>
        </w:numPr>
        <w:rPr>
          <w:color w:val="000000" w:themeColor="text1"/>
        </w:rPr>
      </w:pPr>
      <w:hyperlink r:id="rId33" w:history="1">
        <w:r w:rsidRPr="000D1AFD">
          <w:rPr>
            <w:rStyle w:val="Hyperlink"/>
            <w:rFonts w:eastAsia="Segoe UI"/>
          </w:rPr>
          <w:t>https://www.lloyds.com/resources-and-services/secureshare</w:t>
        </w:r>
      </w:hyperlink>
      <w:r w:rsidRPr="00046E51">
        <w:rPr>
          <w:color w:val="000000" w:themeColor="text1"/>
        </w:rPr>
        <w:t xml:space="preserve"> </w:t>
      </w:r>
    </w:p>
    <w:p w14:paraId="685BB35C" w14:textId="77777777" w:rsidR="00667471" w:rsidRDefault="00667471" w:rsidP="0052384E">
      <w:pPr>
        <w:pStyle w:val="Bullet"/>
        <w:numPr>
          <w:ilvl w:val="0"/>
          <w:numId w:val="0"/>
        </w:numPr>
      </w:pPr>
    </w:p>
    <w:p w14:paraId="017513CB" w14:textId="77777777" w:rsidR="005B3DE5" w:rsidRDefault="005B3DE5" w:rsidP="0052384E">
      <w:pPr>
        <w:pStyle w:val="Bullet"/>
        <w:numPr>
          <w:ilvl w:val="0"/>
          <w:numId w:val="0"/>
        </w:numPr>
      </w:pPr>
    </w:p>
    <w:p w14:paraId="70A57C30" w14:textId="77777777" w:rsidR="005B3DE5" w:rsidRDefault="005B3DE5" w:rsidP="007E2A48">
      <w:pPr>
        <w:pStyle w:val="Bullet"/>
        <w:numPr>
          <w:ilvl w:val="0"/>
          <w:numId w:val="0"/>
        </w:numPr>
      </w:pPr>
    </w:p>
    <w:p w14:paraId="68006B30" w14:textId="43115CAF" w:rsidR="00503A4D" w:rsidRDefault="00503A4D" w:rsidP="00503A4D">
      <w:pPr>
        <w:pStyle w:val="Heading1"/>
        <w:spacing w:after="120" w:line="240" w:lineRule="auto"/>
      </w:pPr>
      <w:bookmarkStart w:id="213" w:name="_Toc225844895"/>
      <w:bookmarkStart w:id="214" w:name="_Toc214277696"/>
      <w:bookmarkStart w:id="215" w:name="_Toc214277814"/>
      <w:bookmarkStart w:id="216" w:name="_Toc214390404"/>
      <w:bookmarkStart w:id="217" w:name="_Toc214349809"/>
      <w:bookmarkStart w:id="218" w:name="_Toc214375785"/>
      <w:bookmarkStart w:id="219" w:name="_Toc214388083"/>
      <w:bookmarkStart w:id="220" w:name="_Toc214390405"/>
      <w:bookmarkStart w:id="221" w:name="_Toc205911045"/>
      <w:bookmarkStart w:id="222" w:name="_Toc199510587"/>
      <w:bookmarkStart w:id="223" w:name="_Toc225844896"/>
      <w:bookmarkEnd w:id="213"/>
      <w:bookmarkEnd w:id="214"/>
      <w:bookmarkEnd w:id="215"/>
      <w:bookmarkEnd w:id="216"/>
      <w:bookmarkEnd w:id="217"/>
      <w:bookmarkEnd w:id="218"/>
      <w:bookmarkEnd w:id="219"/>
      <w:bookmarkEnd w:id="220"/>
      <w:r>
        <w:t>Audit</w:t>
      </w:r>
      <w:bookmarkEnd w:id="221"/>
      <w:bookmarkEnd w:id="222"/>
      <w:bookmarkEnd w:id="223"/>
      <w:r w:rsidR="005B5186">
        <w:t xml:space="preserve"> </w:t>
      </w:r>
    </w:p>
    <w:p w14:paraId="0031212B" w14:textId="3F003B0F" w:rsidR="008A1CE4" w:rsidRDefault="00503A4D" w:rsidP="006C518F">
      <w:pPr>
        <w:pStyle w:val="Heading2"/>
        <w:spacing w:after="120" w:line="240" w:lineRule="auto"/>
      </w:pPr>
      <w:bookmarkStart w:id="224" w:name="_Toc205911046"/>
      <w:bookmarkStart w:id="225" w:name="_Toc199510588"/>
      <w:bookmarkStart w:id="226" w:name="_Toc225844897"/>
      <w:r>
        <w:t>Audit requirements</w:t>
      </w:r>
      <w:bookmarkEnd w:id="224"/>
      <w:bookmarkEnd w:id="225"/>
      <w:bookmarkEnd w:id="226"/>
      <w:r w:rsidR="001552E4">
        <w:t xml:space="preserve"> </w:t>
      </w:r>
    </w:p>
    <w:p w14:paraId="1BA5D379" w14:textId="5F79737A" w:rsidR="005E5927" w:rsidRDefault="005E5927" w:rsidP="005E5927">
      <w:pPr>
        <w:pStyle w:val="Bullet"/>
      </w:pPr>
      <w:r w:rsidRPr="000D1AFD">
        <w:t xml:space="preserve">An audit report, in accordance with International Standards on Auditing (UK) </w:t>
      </w:r>
      <w:r w:rsidR="001702E0">
        <w:t>(ISAs (UK))</w:t>
      </w:r>
      <w:r w:rsidR="0077602E">
        <w:t xml:space="preserve"> including ISA (UK) </w:t>
      </w:r>
      <w:r w:rsidR="00C60E93">
        <w:t xml:space="preserve">800 and </w:t>
      </w:r>
      <w:r w:rsidR="0077602E">
        <w:t xml:space="preserve">ISA (UK) </w:t>
      </w:r>
      <w:r w:rsidRPr="000D1AFD">
        <w:t>805, will be required from the syndicate’s auditor, covering specified templates in the annual syndicate SUK submission.</w:t>
      </w:r>
    </w:p>
    <w:p w14:paraId="092B7ED5" w14:textId="10FEFBC7" w:rsidR="00204FF5" w:rsidRPr="00204FF5" w:rsidRDefault="00155FF1" w:rsidP="005B3DE5">
      <w:pPr>
        <w:pStyle w:val="Bullet"/>
        <w:numPr>
          <w:ilvl w:val="0"/>
          <w:numId w:val="0"/>
        </w:numPr>
      </w:pPr>
      <w:r w:rsidRPr="00155FF1">
        <w:t xml:space="preserve">The table below lists the templates included in the annual syndicate SUK submission which are required to be audited (noting that some elements in these templates are out of scope). These audit requirements are consistent with the </w:t>
      </w:r>
      <w:r w:rsidRPr="005B3DE5">
        <w:rPr>
          <w:color w:val="000000" w:themeColor="text1"/>
        </w:rPr>
        <w:t xml:space="preserve">audit scope required by the PRA: </w:t>
      </w:r>
      <w:hyperlink r:id="rId34" w:history="1">
        <w:r w:rsidRPr="005B3DE5">
          <w:rPr>
            <w:rStyle w:val="Hyperlink"/>
            <w:rFonts w:eastAsia="Segoe UI"/>
          </w:rPr>
          <w:t>SS11/16: Solvency II: External audit of, and responsibilities of the governing body in relation to, the public disclosure requirement (Nov 2024)</w:t>
        </w:r>
      </w:hyperlink>
      <w:r w:rsidRPr="005B3DE5">
        <w:rPr>
          <w:rStyle w:val="Hyperlink"/>
          <w:rFonts w:eastAsia="Segoe UI"/>
          <w:color w:val="auto"/>
        </w:rPr>
        <w:t>.</w:t>
      </w:r>
    </w:p>
    <w:tbl>
      <w:tblPr>
        <w:tblStyle w:val="TableGridLight"/>
        <w:tblpPr w:leftFromText="180" w:rightFromText="180" w:vertAnchor="text" w:horzAnchor="margin"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689"/>
        <w:gridCol w:w="4757"/>
      </w:tblGrid>
      <w:tr w:rsidR="00D549D5" w:rsidRPr="00737570" w14:paraId="43EFCF6E" w14:textId="77777777" w:rsidTr="000D1AFD">
        <w:trPr>
          <w:cantSplit/>
          <w:tblHeader/>
        </w:trPr>
        <w:tc>
          <w:tcPr>
            <w:tcW w:w="1842" w:type="dxa"/>
            <w:shd w:val="clear" w:color="auto" w:fill="F2F2F2" w:themeFill="background1" w:themeFillShade="F2"/>
          </w:tcPr>
          <w:p w14:paraId="59C7C1CF" w14:textId="416A14F1" w:rsidR="00D549D5" w:rsidRPr="007C3E85" w:rsidRDefault="00D549D5" w:rsidP="000D1AFD">
            <w:pPr>
              <w:pStyle w:val="Bullet"/>
              <w:numPr>
                <w:ilvl w:val="0"/>
                <w:numId w:val="0"/>
              </w:numPr>
              <w:spacing w:beforeLines="40" w:before="96" w:afterLines="40" w:after="96"/>
              <w:rPr>
                <w:b/>
                <w:bCs w:val="0"/>
                <w:sz w:val="18"/>
                <w:szCs w:val="18"/>
              </w:rPr>
            </w:pPr>
            <w:r w:rsidRPr="007C3E85">
              <w:rPr>
                <w:b/>
                <w:bCs w:val="0"/>
                <w:sz w:val="18"/>
                <w:szCs w:val="18"/>
              </w:rPr>
              <w:t>Template Code</w:t>
            </w:r>
          </w:p>
          <w:p w14:paraId="5F631091" w14:textId="77777777" w:rsidR="00D549D5" w:rsidRPr="007C3E85" w:rsidRDefault="00D549D5" w:rsidP="000D1AFD">
            <w:pPr>
              <w:pStyle w:val="Bullet"/>
              <w:numPr>
                <w:ilvl w:val="0"/>
                <w:numId w:val="0"/>
              </w:numPr>
              <w:spacing w:beforeLines="40" w:before="96" w:afterLines="40" w:after="96"/>
              <w:rPr>
                <w:b/>
                <w:bCs w:val="0"/>
                <w:sz w:val="18"/>
                <w:szCs w:val="18"/>
              </w:rPr>
            </w:pPr>
            <w:r w:rsidRPr="007C3E85">
              <w:rPr>
                <w:b/>
                <w:bCs w:val="0"/>
                <w:sz w:val="18"/>
                <w:szCs w:val="18"/>
              </w:rPr>
              <w:t>(A) - Annual</w:t>
            </w:r>
          </w:p>
        </w:tc>
        <w:tc>
          <w:tcPr>
            <w:tcW w:w="2689" w:type="dxa"/>
            <w:shd w:val="clear" w:color="auto" w:fill="F2F2F2" w:themeFill="background1" w:themeFillShade="F2"/>
          </w:tcPr>
          <w:p w14:paraId="767F79DE" w14:textId="77777777" w:rsidR="00D549D5" w:rsidRPr="007C3E85" w:rsidRDefault="00D549D5" w:rsidP="000D1AFD">
            <w:pPr>
              <w:pStyle w:val="Bullet"/>
              <w:numPr>
                <w:ilvl w:val="0"/>
                <w:numId w:val="0"/>
              </w:numPr>
              <w:spacing w:beforeLines="40" w:before="96" w:afterLines="40" w:after="96"/>
              <w:rPr>
                <w:b/>
                <w:bCs w:val="0"/>
                <w:sz w:val="18"/>
                <w:szCs w:val="18"/>
              </w:rPr>
            </w:pPr>
            <w:r w:rsidRPr="007C3E85">
              <w:rPr>
                <w:b/>
                <w:bCs w:val="0"/>
                <w:sz w:val="18"/>
                <w:szCs w:val="18"/>
              </w:rPr>
              <w:t>Template Description</w:t>
            </w:r>
          </w:p>
        </w:tc>
        <w:tc>
          <w:tcPr>
            <w:tcW w:w="4757" w:type="dxa"/>
            <w:shd w:val="clear" w:color="auto" w:fill="F2F2F2" w:themeFill="background1" w:themeFillShade="F2"/>
          </w:tcPr>
          <w:p w14:paraId="137328C5" w14:textId="1CED38EC" w:rsidR="00D549D5" w:rsidRPr="007C3E85" w:rsidRDefault="00DE6244" w:rsidP="000D1AFD">
            <w:pPr>
              <w:pStyle w:val="Bullet"/>
              <w:numPr>
                <w:ilvl w:val="0"/>
                <w:numId w:val="0"/>
              </w:numPr>
              <w:spacing w:beforeLines="40" w:before="96" w:afterLines="40" w:after="96"/>
              <w:ind w:left="-113"/>
              <w:rPr>
                <w:b/>
                <w:bCs w:val="0"/>
                <w:sz w:val="18"/>
                <w:szCs w:val="18"/>
              </w:rPr>
            </w:pPr>
            <w:r>
              <w:t xml:space="preserve"> </w:t>
            </w:r>
            <w:r w:rsidRPr="00DE6244">
              <w:rPr>
                <w:b/>
                <w:bCs w:val="0"/>
                <w:sz w:val="18"/>
                <w:szCs w:val="18"/>
              </w:rPr>
              <w:t>Template elements not included in audit scope</w:t>
            </w:r>
          </w:p>
        </w:tc>
      </w:tr>
      <w:tr w:rsidR="00D549D5" w:rsidRPr="00737570" w14:paraId="795CEFF9" w14:textId="77777777" w:rsidTr="000D1AFD">
        <w:trPr>
          <w:cantSplit/>
        </w:trPr>
        <w:tc>
          <w:tcPr>
            <w:tcW w:w="1842" w:type="dxa"/>
          </w:tcPr>
          <w:p w14:paraId="61F57BD6" w14:textId="360E2659" w:rsidR="00D549D5" w:rsidRPr="00095E83" w:rsidRDefault="00D549D5" w:rsidP="000D1AFD">
            <w:pPr>
              <w:pStyle w:val="Bullet"/>
              <w:numPr>
                <w:ilvl w:val="0"/>
                <w:numId w:val="0"/>
              </w:numPr>
              <w:spacing w:beforeLines="40" w:before="96" w:afterLines="40" w:after="96"/>
              <w:rPr>
                <w:sz w:val="18"/>
                <w:szCs w:val="18"/>
              </w:rPr>
            </w:pPr>
            <w:r w:rsidRPr="00095E83">
              <w:rPr>
                <w:sz w:val="18"/>
                <w:szCs w:val="18"/>
              </w:rPr>
              <w:t>IR.02.01.01 (A)</w:t>
            </w:r>
          </w:p>
        </w:tc>
        <w:tc>
          <w:tcPr>
            <w:tcW w:w="2689" w:type="dxa"/>
          </w:tcPr>
          <w:p w14:paraId="219CA885" w14:textId="77777777" w:rsidR="00D549D5" w:rsidRPr="00095E83" w:rsidRDefault="00D549D5" w:rsidP="000D1AFD">
            <w:pPr>
              <w:pStyle w:val="Bullet"/>
              <w:numPr>
                <w:ilvl w:val="0"/>
                <w:numId w:val="0"/>
              </w:numPr>
              <w:spacing w:beforeLines="40" w:before="96" w:afterLines="40" w:after="96"/>
              <w:rPr>
                <w:sz w:val="18"/>
                <w:szCs w:val="18"/>
              </w:rPr>
            </w:pPr>
            <w:r w:rsidRPr="00095E83">
              <w:rPr>
                <w:sz w:val="18"/>
                <w:szCs w:val="18"/>
              </w:rPr>
              <w:t>Balance sheet</w:t>
            </w:r>
          </w:p>
        </w:tc>
        <w:tc>
          <w:tcPr>
            <w:tcW w:w="4757" w:type="dxa"/>
            <w:vMerge w:val="restart"/>
          </w:tcPr>
          <w:p w14:paraId="438BD325" w14:textId="77777777" w:rsidR="00872E5D" w:rsidRPr="000D1AFD" w:rsidRDefault="00872E5D" w:rsidP="000D1AFD">
            <w:pPr>
              <w:spacing w:beforeLines="40" w:before="96" w:afterLines="40" w:after="96" w:line="240" w:lineRule="auto"/>
              <w:rPr>
                <w:szCs w:val="18"/>
              </w:rPr>
            </w:pPr>
            <w:r w:rsidRPr="000D1AFD">
              <w:rPr>
                <w:b/>
                <w:szCs w:val="18"/>
              </w:rPr>
              <w:t>IR.02.01.01</w:t>
            </w:r>
            <w:r w:rsidRPr="000D1AFD">
              <w:rPr>
                <w:szCs w:val="18"/>
              </w:rPr>
              <w:t>: Column C0020 Statutory accounts value does not appear in the disclosure template reported in the SFCR and therefore is out of scope.</w:t>
            </w:r>
          </w:p>
          <w:p w14:paraId="66300130" w14:textId="2404C6AC" w:rsidR="00872E5D" w:rsidRPr="000D1AFD" w:rsidRDefault="00872E5D" w:rsidP="000D1AFD">
            <w:pPr>
              <w:spacing w:beforeLines="40" w:before="96" w:afterLines="40" w:after="96" w:line="240" w:lineRule="auto"/>
              <w:rPr>
                <w:szCs w:val="18"/>
              </w:rPr>
            </w:pPr>
            <w:r w:rsidRPr="000D1AFD">
              <w:rPr>
                <w:szCs w:val="18"/>
              </w:rPr>
              <w:t xml:space="preserve">For </w:t>
            </w:r>
            <w:r w:rsidRPr="000D1AFD">
              <w:rPr>
                <w:b/>
                <w:bCs/>
                <w:szCs w:val="18"/>
              </w:rPr>
              <w:t>IR.12.01.01</w:t>
            </w:r>
            <w:r w:rsidR="00BC6D27" w:rsidRPr="00A14FAD">
              <w:rPr>
                <w:b/>
                <w:bCs/>
                <w:sz w:val="20"/>
                <w:vertAlign w:val="superscript"/>
              </w:rPr>
              <w:t>1</w:t>
            </w:r>
            <w:r w:rsidRPr="000D1AFD">
              <w:rPr>
                <w:szCs w:val="18"/>
              </w:rPr>
              <w:t xml:space="preserve"> and </w:t>
            </w:r>
            <w:r w:rsidRPr="000D1AFD">
              <w:rPr>
                <w:b/>
                <w:bCs/>
                <w:szCs w:val="18"/>
              </w:rPr>
              <w:t>IR.17.01.01</w:t>
            </w:r>
            <w:r w:rsidR="00303CD1">
              <w:rPr>
                <w:b/>
                <w:bCs/>
                <w:sz w:val="20"/>
                <w:vertAlign w:val="superscript"/>
              </w:rPr>
              <w:t>2</w:t>
            </w:r>
            <w:r w:rsidRPr="000D1AFD">
              <w:rPr>
                <w:szCs w:val="18"/>
              </w:rPr>
              <w:t xml:space="preserve">, the rows not included in the equivalent </w:t>
            </w:r>
            <w:r w:rsidR="00A862EC">
              <w:rPr>
                <w:szCs w:val="18"/>
              </w:rPr>
              <w:t xml:space="preserve">public </w:t>
            </w:r>
            <w:r w:rsidRPr="000D1AFD">
              <w:rPr>
                <w:szCs w:val="18"/>
              </w:rPr>
              <w:t>disclosure version of these templates (IR.12.01.02 and IR.17.01.02 respectively) are out of audit scope as they are not required to be published in the SFCR.</w:t>
            </w:r>
          </w:p>
          <w:p w14:paraId="2141EE3A" w14:textId="52FBBCC9" w:rsidR="00D549D5" w:rsidRPr="00095E83" w:rsidRDefault="00872E5D" w:rsidP="000D1AFD">
            <w:pPr>
              <w:pStyle w:val="FootnoteText"/>
              <w:spacing w:beforeLines="40" w:before="96" w:afterLines="40" w:after="96" w:line="240" w:lineRule="auto"/>
              <w:rPr>
                <w:sz w:val="18"/>
                <w:szCs w:val="18"/>
              </w:rPr>
            </w:pPr>
            <w:r w:rsidRPr="000D1AFD">
              <w:rPr>
                <w:rFonts w:asciiTheme="minorHAnsi" w:hAnsiTheme="minorHAnsi" w:cstheme="minorHAnsi"/>
                <w:sz w:val="18"/>
                <w:szCs w:val="18"/>
              </w:rPr>
              <w:t xml:space="preserve">The risk margin is not subject to audit where (as in the case of Lloyd’s syndicates) it is dependent on an SCR generated by an internal model. This means that the risk margin and other metrics derived by the risk margin reported in </w:t>
            </w:r>
            <w:r w:rsidRPr="000D1AFD">
              <w:rPr>
                <w:rFonts w:asciiTheme="minorHAnsi" w:hAnsiTheme="minorHAnsi" w:cstheme="minorHAnsi"/>
                <w:b/>
                <w:sz w:val="18"/>
                <w:szCs w:val="18"/>
              </w:rPr>
              <w:t>IR.02.01.01</w:t>
            </w:r>
            <w:r w:rsidRPr="000D1AFD">
              <w:rPr>
                <w:rFonts w:asciiTheme="minorHAnsi" w:hAnsiTheme="minorHAnsi" w:cstheme="minorHAnsi"/>
                <w:sz w:val="18"/>
                <w:szCs w:val="18"/>
              </w:rPr>
              <w:t xml:space="preserve">, </w:t>
            </w:r>
            <w:r w:rsidRPr="000D1AFD">
              <w:rPr>
                <w:rFonts w:asciiTheme="minorHAnsi" w:hAnsiTheme="minorHAnsi" w:cstheme="minorHAnsi"/>
                <w:b/>
                <w:sz w:val="18"/>
                <w:szCs w:val="18"/>
              </w:rPr>
              <w:t>IR.12.01.01</w:t>
            </w:r>
            <w:r w:rsidRPr="000D1AFD">
              <w:rPr>
                <w:rFonts w:asciiTheme="minorHAnsi" w:hAnsiTheme="minorHAnsi" w:cstheme="minorHAnsi"/>
                <w:sz w:val="18"/>
                <w:szCs w:val="18"/>
              </w:rPr>
              <w:t xml:space="preserve"> and </w:t>
            </w:r>
            <w:r w:rsidRPr="000D1AFD">
              <w:rPr>
                <w:rFonts w:asciiTheme="minorHAnsi" w:hAnsiTheme="minorHAnsi" w:cstheme="minorHAnsi"/>
                <w:b/>
                <w:sz w:val="18"/>
                <w:szCs w:val="18"/>
              </w:rPr>
              <w:t>IR.17.01.01</w:t>
            </w:r>
            <w:r w:rsidRPr="000D1AFD">
              <w:rPr>
                <w:rFonts w:asciiTheme="minorHAnsi" w:hAnsiTheme="minorHAnsi" w:cstheme="minorHAnsi"/>
                <w:sz w:val="18"/>
                <w:szCs w:val="18"/>
              </w:rPr>
              <w:t xml:space="preserve"> </w:t>
            </w:r>
            <w:r w:rsidR="006522A8">
              <w:rPr>
                <w:sz w:val="18"/>
                <w:szCs w:val="18"/>
              </w:rPr>
              <w:t>are</w:t>
            </w:r>
            <w:r w:rsidRPr="000D1AFD">
              <w:rPr>
                <w:rFonts w:asciiTheme="minorHAnsi" w:hAnsiTheme="minorHAnsi" w:cstheme="minorHAnsi"/>
                <w:sz w:val="18"/>
                <w:szCs w:val="18"/>
              </w:rPr>
              <w:t xml:space="preserve"> not</w:t>
            </w:r>
            <w:r w:rsidRPr="000D1AFD">
              <w:rPr>
                <w:rFonts w:asciiTheme="minorHAnsi" w:hAnsiTheme="minorHAnsi" w:cstheme="minorHAnsi"/>
                <w:b/>
                <w:sz w:val="18"/>
                <w:szCs w:val="18"/>
              </w:rPr>
              <w:t xml:space="preserve"> </w:t>
            </w:r>
            <w:r w:rsidRPr="000D1AFD">
              <w:rPr>
                <w:rFonts w:asciiTheme="minorHAnsi" w:hAnsiTheme="minorHAnsi" w:cstheme="minorHAnsi"/>
                <w:sz w:val="18"/>
                <w:szCs w:val="18"/>
              </w:rPr>
              <w:t>subject to audit.</w:t>
            </w:r>
          </w:p>
        </w:tc>
      </w:tr>
      <w:tr w:rsidR="00D549D5" w:rsidRPr="00737570" w14:paraId="30448A66" w14:textId="77777777" w:rsidTr="000D1AFD">
        <w:trPr>
          <w:cantSplit/>
        </w:trPr>
        <w:tc>
          <w:tcPr>
            <w:tcW w:w="1842" w:type="dxa"/>
          </w:tcPr>
          <w:p w14:paraId="7D6F198A" w14:textId="373A8F66" w:rsidR="00D549D5" w:rsidRPr="00095E83" w:rsidRDefault="00D549D5" w:rsidP="000D1AFD">
            <w:pPr>
              <w:pStyle w:val="Bullet"/>
              <w:numPr>
                <w:ilvl w:val="0"/>
                <w:numId w:val="0"/>
              </w:numPr>
              <w:spacing w:beforeLines="40" w:before="96" w:afterLines="40" w:after="96"/>
              <w:rPr>
                <w:sz w:val="18"/>
                <w:szCs w:val="18"/>
              </w:rPr>
            </w:pPr>
            <w:r w:rsidRPr="00095E83">
              <w:rPr>
                <w:sz w:val="18"/>
                <w:szCs w:val="18"/>
              </w:rPr>
              <w:t>IR.12.01.01 (A)</w:t>
            </w:r>
          </w:p>
        </w:tc>
        <w:tc>
          <w:tcPr>
            <w:tcW w:w="2689" w:type="dxa"/>
          </w:tcPr>
          <w:p w14:paraId="2A33CD87" w14:textId="77777777" w:rsidR="00D549D5" w:rsidRPr="00095E83" w:rsidRDefault="00D549D5" w:rsidP="000D1AFD">
            <w:pPr>
              <w:pStyle w:val="Bullet"/>
              <w:numPr>
                <w:ilvl w:val="0"/>
                <w:numId w:val="0"/>
              </w:numPr>
              <w:spacing w:beforeLines="40" w:before="96" w:afterLines="40" w:after="96"/>
              <w:rPr>
                <w:sz w:val="18"/>
                <w:szCs w:val="18"/>
              </w:rPr>
            </w:pPr>
            <w:r w:rsidRPr="00095E83">
              <w:rPr>
                <w:sz w:val="18"/>
                <w:szCs w:val="18"/>
              </w:rPr>
              <w:t>Life technical provisions</w:t>
            </w:r>
          </w:p>
        </w:tc>
        <w:tc>
          <w:tcPr>
            <w:tcW w:w="4757" w:type="dxa"/>
            <w:vMerge/>
          </w:tcPr>
          <w:p w14:paraId="20607A67" w14:textId="77777777" w:rsidR="00D549D5" w:rsidRPr="00095E83" w:rsidRDefault="00D549D5" w:rsidP="000D1AFD">
            <w:pPr>
              <w:pStyle w:val="Bullet"/>
              <w:spacing w:beforeLines="40" w:before="96" w:afterLines="40" w:after="96"/>
              <w:rPr>
                <w:sz w:val="18"/>
                <w:szCs w:val="18"/>
              </w:rPr>
            </w:pPr>
          </w:p>
        </w:tc>
      </w:tr>
      <w:tr w:rsidR="00D549D5" w:rsidRPr="00737570" w14:paraId="08B1538F" w14:textId="77777777" w:rsidTr="000D1AFD">
        <w:trPr>
          <w:cantSplit/>
        </w:trPr>
        <w:tc>
          <w:tcPr>
            <w:tcW w:w="1842" w:type="dxa"/>
          </w:tcPr>
          <w:p w14:paraId="507E41BF" w14:textId="7B2EA6AF" w:rsidR="00D549D5" w:rsidRPr="00095E83" w:rsidRDefault="00D549D5" w:rsidP="000D1AFD">
            <w:pPr>
              <w:pStyle w:val="Bullet"/>
              <w:numPr>
                <w:ilvl w:val="0"/>
                <w:numId w:val="0"/>
              </w:numPr>
              <w:spacing w:beforeLines="40" w:before="96" w:afterLines="40" w:after="96"/>
              <w:rPr>
                <w:sz w:val="18"/>
                <w:szCs w:val="18"/>
              </w:rPr>
            </w:pPr>
            <w:r w:rsidRPr="00095E83">
              <w:rPr>
                <w:sz w:val="18"/>
                <w:szCs w:val="18"/>
              </w:rPr>
              <w:t>IR.17.01.01 (A)</w:t>
            </w:r>
          </w:p>
        </w:tc>
        <w:tc>
          <w:tcPr>
            <w:tcW w:w="2689" w:type="dxa"/>
          </w:tcPr>
          <w:p w14:paraId="16AD1C4C" w14:textId="77777777" w:rsidR="00D549D5" w:rsidRPr="00095E83" w:rsidRDefault="00D549D5" w:rsidP="000D1AFD">
            <w:pPr>
              <w:pStyle w:val="Bullet"/>
              <w:numPr>
                <w:ilvl w:val="0"/>
                <w:numId w:val="0"/>
              </w:numPr>
              <w:spacing w:beforeLines="40" w:before="96" w:afterLines="40" w:after="96"/>
              <w:rPr>
                <w:sz w:val="18"/>
                <w:szCs w:val="18"/>
              </w:rPr>
            </w:pPr>
            <w:r w:rsidRPr="00095E83">
              <w:rPr>
                <w:sz w:val="18"/>
                <w:szCs w:val="18"/>
              </w:rPr>
              <w:t>Non-life technical provisions</w:t>
            </w:r>
          </w:p>
        </w:tc>
        <w:tc>
          <w:tcPr>
            <w:tcW w:w="4757" w:type="dxa"/>
            <w:vMerge/>
          </w:tcPr>
          <w:p w14:paraId="0A235645" w14:textId="77777777" w:rsidR="00D549D5" w:rsidRPr="00095E83" w:rsidRDefault="00D549D5" w:rsidP="000D1AFD">
            <w:pPr>
              <w:pStyle w:val="Bullet"/>
              <w:spacing w:beforeLines="40" w:before="96" w:afterLines="40" w:after="96"/>
              <w:rPr>
                <w:sz w:val="18"/>
                <w:szCs w:val="18"/>
              </w:rPr>
            </w:pPr>
          </w:p>
        </w:tc>
      </w:tr>
      <w:tr w:rsidR="00D549D5" w:rsidRPr="00737570" w14:paraId="3A7C206C" w14:textId="77777777" w:rsidTr="000D1AFD">
        <w:trPr>
          <w:cantSplit/>
        </w:trPr>
        <w:tc>
          <w:tcPr>
            <w:tcW w:w="1842" w:type="dxa"/>
          </w:tcPr>
          <w:p w14:paraId="15DF5B29" w14:textId="35BEB3A2" w:rsidR="00D549D5" w:rsidRPr="00095E83" w:rsidRDefault="00D549D5" w:rsidP="000D1AFD">
            <w:pPr>
              <w:pStyle w:val="Bullet"/>
              <w:numPr>
                <w:ilvl w:val="0"/>
                <w:numId w:val="0"/>
              </w:numPr>
              <w:spacing w:beforeLines="40" w:before="96" w:afterLines="40" w:after="96"/>
              <w:rPr>
                <w:sz w:val="18"/>
                <w:szCs w:val="18"/>
              </w:rPr>
            </w:pPr>
            <w:r w:rsidRPr="00095E83">
              <w:rPr>
                <w:sz w:val="18"/>
                <w:szCs w:val="18"/>
              </w:rPr>
              <w:t>IR.23.01.01 (A)</w:t>
            </w:r>
          </w:p>
        </w:tc>
        <w:tc>
          <w:tcPr>
            <w:tcW w:w="2689" w:type="dxa"/>
          </w:tcPr>
          <w:p w14:paraId="34B8EEF0" w14:textId="77777777" w:rsidR="00D549D5" w:rsidRPr="00095E83" w:rsidRDefault="00D549D5" w:rsidP="000D1AFD">
            <w:pPr>
              <w:pStyle w:val="Bullet"/>
              <w:numPr>
                <w:ilvl w:val="0"/>
                <w:numId w:val="0"/>
              </w:numPr>
              <w:spacing w:beforeLines="40" w:before="96" w:afterLines="40" w:after="96"/>
              <w:rPr>
                <w:sz w:val="18"/>
                <w:szCs w:val="18"/>
              </w:rPr>
            </w:pPr>
            <w:r w:rsidRPr="00095E83">
              <w:rPr>
                <w:sz w:val="18"/>
                <w:szCs w:val="18"/>
              </w:rPr>
              <w:t>Own funds</w:t>
            </w:r>
          </w:p>
        </w:tc>
        <w:tc>
          <w:tcPr>
            <w:tcW w:w="4757" w:type="dxa"/>
            <w:vMerge w:val="restart"/>
          </w:tcPr>
          <w:p w14:paraId="35B34C1F" w14:textId="0DF53594" w:rsidR="00D549D5" w:rsidRPr="00095E83" w:rsidRDefault="00D549D5" w:rsidP="000D1AFD">
            <w:pPr>
              <w:pStyle w:val="FootnoteText"/>
              <w:spacing w:beforeLines="40" w:before="96" w:afterLines="40" w:after="96" w:line="240" w:lineRule="auto"/>
              <w:rPr>
                <w:sz w:val="18"/>
                <w:szCs w:val="18"/>
              </w:rPr>
            </w:pPr>
            <w:r w:rsidRPr="00095E83">
              <w:rPr>
                <w:sz w:val="18"/>
                <w:szCs w:val="18"/>
              </w:rPr>
              <w:t xml:space="preserve">The SCR is not subject to audit where (as is the case of Lloyd’s syndicates) it is generated by an internal model. </w:t>
            </w:r>
            <w:r w:rsidR="00872E5D" w:rsidRPr="000D1AFD">
              <w:rPr>
                <w:sz w:val="18"/>
                <w:szCs w:val="18"/>
              </w:rPr>
              <w:t xml:space="preserve">The SCR reported in </w:t>
            </w:r>
            <w:r w:rsidR="00872E5D" w:rsidRPr="000D1AFD">
              <w:rPr>
                <w:b/>
                <w:bCs/>
                <w:sz w:val="18"/>
                <w:szCs w:val="18"/>
              </w:rPr>
              <w:t>IR.23.01.01</w:t>
            </w:r>
            <w:r w:rsidR="00872E5D" w:rsidRPr="000D1AFD">
              <w:rPr>
                <w:sz w:val="18"/>
                <w:szCs w:val="18"/>
              </w:rPr>
              <w:t xml:space="preserve"> and </w:t>
            </w:r>
            <w:r w:rsidR="00872E5D" w:rsidRPr="000D1AFD">
              <w:rPr>
                <w:b/>
                <w:bCs/>
                <w:sz w:val="18"/>
                <w:szCs w:val="18"/>
              </w:rPr>
              <w:t>IR.28.01.01</w:t>
            </w:r>
            <w:r w:rsidR="00872E5D" w:rsidRPr="000D1AFD">
              <w:rPr>
                <w:sz w:val="18"/>
                <w:szCs w:val="18"/>
              </w:rPr>
              <w:t xml:space="preserve"> is therefore </w:t>
            </w:r>
            <w:r w:rsidR="00872E5D" w:rsidRPr="000D1AFD">
              <w:rPr>
                <w:bCs/>
                <w:sz w:val="18"/>
                <w:szCs w:val="18"/>
              </w:rPr>
              <w:t>not</w:t>
            </w:r>
            <w:r w:rsidR="00872E5D" w:rsidRPr="000D1AFD">
              <w:rPr>
                <w:b/>
                <w:sz w:val="18"/>
                <w:szCs w:val="18"/>
              </w:rPr>
              <w:t xml:space="preserve"> </w:t>
            </w:r>
            <w:r w:rsidR="00872E5D" w:rsidRPr="000D1AFD">
              <w:rPr>
                <w:sz w:val="18"/>
                <w:szCs w:val="18"/>
              </w:rPr>
              <w:t>subject to audit.</w:t>
            </w:r>
          </w:p>
        </w:tc>
      </w:tr>
      <w:tr w:rsidR="00D549D5" w:rsidRPr="00737570" w14:paraId="0569A021" w14:textId="77777777" w:rsidTr="000D1AFD">
        <w:trPr>
          <w:cantSplit/>
        </w:trPr>
        <w:tc>
          <w:tcPr>
            <w:tcW w:w="1842" w:type="dxa"/>
          </w:tcPr>
          <w:p w14:paraId="46F49CEF" w14:textId="77777777" w:rsidR="00D549D5" w:rsidRPr="00095E83" w:rsidRDefault="00D549D5" w:rsidP="000D1AFD">
            <w:pPr>
              <w:pStyle w:val="Bullet"/>
              <w:numPr>
                <w:ilvl w:val="0"/>
                <w:numId w:val="0"/>
              </w:numPr>
              <w:spacing w:beforeLines="40" w:before="96" w:afterLines="40" w:after="96"/>
              <w:rPr>
                <w:sz w:val="18"/>
                <w:szCs w:val="18"/>
              </w:rPr>
            </w:pPr>
            <w:r w:rsidRPr="00095E83">
              <w:rPr>
                <w:sz w:val="18"/>
                <w:szCs w:val="18"/>
              </w:rPr>
              <w:t>IR.28.01.01 (A)</w:t>
            </w:r>
          </w:p>
        </w:tc>
        <w:tc>
          <w:tcPr>
            <w:tcW w:w="2689" w:type="dxa"/>
          </w:tcPr>
          <w:p w14:paraId="31356487" w14:textId="77777777" w:rsidR="00D549D5" w:rsidRPr="00095E83" w:rsidRDefault="00D549D5" w:rsidP="000D1AFD">
            <w:pPr>
              <w:pStyle w:val="Bullet"/>
              <w:numPr>
                <w:ilvl w:val="0"/>
                <w:numId w:val="0"/>
              </w:numPr>
              <w:spacing w:beforeLines="40" w:before="96" w:afterLines="40" w:after="96"/>
              <w:rPr>
                <w:sz w:val="18"/>
                <w:szCs w:val="18"/>
              </w:rPr>
            </w:pPr>
            <w:r w:rsidRPr="00095E83">
              <w:rPr>
                <w:sz w:val="18"/>
                <w:szCs w:val="18"/>
              </w:rPr>
              <w:t>Minimum Capital requirement</w:t>
            </w:r>
          </w:p>
        </w:tc>
        <w:tc>
          <w:tcPr>
            <w:tcW w:w="4757" w:type="dxa"/>
            <w:vMerge/>
          </w:tcPr>
          <w:p w14:paraId="685E5181" w14:textId="77777777" w:rsidR="00D549D5" w:rsidRPr="00075CB0" w:rsidRDefault="00D549D5" w:rsidP="000D1AFD">
            <w:pPr>
              <w:pStyle w:val="Bullet"/>
              <w:spacing w:beforeLines="40" w:before="96" w:afterLines="40" w:after="96"/>
            </w:pPr>
          </w:p>
        </w:tc>
      </w:tr>
    </w:tbl>
    <w:p w14:paraId="0E7E14BC" w14:textId="181D1288" w:rsidR="00743B51" w:rsidRPr="00A14FAD" w:rsidRDefault="00743B51" w:rsidP="000D1AFD">
      <w:pPr>
        <w:spacing w:before="80" w:after="80" w:line="240" w:lineRule="auto"/>
        <w:ind w:left="142" w:hanging="142"/>
        <w:rPr>
          <w:sz w:val="16"/>
          <w:szCs w:val="16"/>
        </w:rPr>
      </w:pPr>
      <w:r w:rsidRPr="00A14FAD">
        <w:rPr>
          <w:sz w:val="16"/>
          <w:szCs w:val="16"/>
          <w:vertAlign w:val="superscript"/>
        </w:rPr>
        <w:t>1</w:t>
      </w:r>
      <w:r w:rsidRPr="00A14FAD">
        <w:rPr>
          <w:sz w:val="16"/>
          <w:szCs w:val="16"/>
        </w:rPr>
        <w:t xml:space="preserve"> </w:t>
      </w:r>
      <w:r w:rsidR="007C0E8E">
        <w:rPr>
          <w:sz w:val="16"/>
          <w:szCs w:val="16"/>
        </w:rPr>
        <w:t xml:space="preserve"> </w:t>
      </w:r>
      <w:r w:rsidRPr="00A14FAD">
        <w:rPr>
          <w:sz w:val="16"/>
          <w:szCs w:val="16"/>
        </w:rPr>
        <w:t>Rows excluded from audit scope in IR.12.01.01 are: R0040; R0050; R0060; R0070; R0210; R0300; R0302; R0304; R0310; R0320; R0330; R0340; R0350; R0360.</w:t>
      </w:r>
      <w:r>
        <w:rPr>
          <w:sz w:val="16"/>
          <w:szCs w:val="16"/>
        </w:rPr>
        <w:t xml:space="preserve"> </w:t>
      </w:r>
    </w:p>
    <w:p w14:paraId="15EE2A38" w14:textId="69CB9C01" w:rsidR="00743B51" w:rsidRPr="00A14FAD" w:rsidRDefault="00743B51" w:rsidP="007C0E8E">
      <w:pPr>
        <w:spacing w:line="240" w:lineRule="auto"/>
        <w:ind w:left="142" w:hanging="142"/>
        <w:rPr>
          <w:sz w:val="16"/>
          <w:szCs w:val="16"/>
        </w:rPr>
      </w:pPr>
      <w:r w:rsidRPr="00A14FAD">
        <w:rPr>
          <w:sz w:val="16"/>
          <w:szCs w:val="16"/>
          <w:vertAlign w:val="superscript"/>
        </w:rPr>
        <w:t>2</w:t>
      </w:r>
      <w:r w:rsidRPr="00A14FAD">
        <w:rPr>
          <w:sz w:val="16"/>
          <w:szCs w:val="16"/>
        </w:rPr>
        <w:t xml:space="preserve"> </w:t>
      </w:r>
      <w:r w:rsidR="007C0E8E">
        <w:rPr>
          <w:sz w:val="16"/>
          <w:szCs w:val="16"/>
        </w:rPr>
        <w:t xml:space="preserve"> </w:t>
      </w:r>
      <w:r w:rsidRPr="00A14FAD">
        <w:rPr>
          <w:sz w:val="16"/>
          <w:szCs w:val="16"/>
        </w:rPr>
        <w:t>Rows excluded from audit scope in IR.17.01.01 are: R0070; R0080; R0090; R0100; R0110; R0120; R0130; R0170; R0180; R0190; R0200; R0210; R0220; R0230; R0370; R0380; R0390; R0400; R0410; R0420; R0430; R0440; R0460; R0470; R0480; R0490.</w:t>
      </w:r>
    </w:p>
    <w:p w14:paraId="25E7E02D" w14:textId="37C00369" w:rsidR="003C39CC" w:rsidRDefault="003C39CC" w:rsidP="003C39CC">
      <w:pPr>
        <w:pStyle w:val="Bullet"/>
      </w:pPr>
      <w:r>
        <w:t>The syndicate’s auditor has no responsibility to read the other information included in the annual syndicate SUK submission, nor to express any form of assurance on the other information.</w:t>
      </w:r>
      <w:r w:rsidR="00AE48C9" w:rsidRPr="00AE48C9">
        <w:rPr>
          <w:rFonts w:eastAsiaTheme="minorHAnsi" w:cstheme="minorBidi"/>
          <w:kern w:val="2"/>
          <w14:ligatures w14:val="standardContextual"/>
        </w:rPr>
        <w:t xml:space="preserve"> </w:t>
      </w:r>
      <w:r w:rsidR="00AE48C9" w:rsidRPr="00940B2F">
        <w:rPr>
          <w:rFonts w:eastAsiaTheme="minorHAnsi" w:cstheme="minorBidi"/>
          <w:kern w:val="2"/>
          <w14:ligatures w14:val="standardContextual"/>
        </w:rPr>
        <w:t xml:space="preserve">Other information comprises all information included in the XBRL submission that is not subject to audit as prescribed in Section </w:t>
      </w:r>
      <w:r w:rsidR="00055CEC">
        <w:rPr>
          <w:rFonts w:eastAsiaTheme="minorHAnsi" w:cstheme="minorBidi"/>
          <w:kern w:val="2"/>
          <w14:ligatures w14:val="standardContextual"/>
        </w:rPr>
        <w:t>6</w:t>
      </w:r>
      <w:r w:rsidR="00AE48C9" w:rsidRPr="00940B2F">
        <w:rPr>
          <w:rFonts w:eastAsiaTheme="minorHAnsi" w:cstheme="minorBidi"/>
          <w:kern w:val="2"/>
          <w14:ligatures w14:val="standardContextual"/>
        </w:rPr>
        <w:t>.1.</w:t>
      </w:r>
      <w:r w:rsidR="00AE48C9">
        <w:rPr>
          <w:rFonts w:eastAsiaTheme="minorHAnsi" w:cstheme="minorBidi"/>
          <w:kern w:val="2"/>
          <w14:ligatures w14:val="standardContextual"/>
        </w:rPr>
        <w:t>2.</w:t>
      </w:r>
    </w:p>
    <w:p w14:paraId="14FEC36B" w14:textId="6A10E39E" w:rsidR="00E737D9" w:rsidRPr="000D1AFD" w:rsidRDefault="00FA1D61" w:rsidP="000D1AFD">
      <w:pPr>
        <w:pStyle w:val="Bullet"/>
        <w:rPr>
          <w:spacing w:val="-2"/>
          <w:kern w:val="28"/>
        </w:rPr>
      </w:pPr>
      <w:r>
        <w:t>There are no audit requirements for</w:t>
      </w:r>
      <w:r w:rsidR="00260EEC">
        <w:t xml:space="preserve"> </w:t>
      </w:r>
      <w:r>
        <w:t>quarterly reporting</w:t>
      </w:r>
      <w:r w:rsidR="003C39CC" w:rsidRPr="003C39CC">
        <w:t xml:space="preserve"> </w:t>
      </w:r>
      <w:r w:rsidR="003C39CC">
        <w:t xml:space="preserve">or the </w:t>
      </w:r>
      <w:r w:rsidR="00414D49">
        <w:t>s</w:t>
      </w:r>
      <w:r w:rsidR="003C39CC">
        <w:t xml:space="preserve">upplementary </w:t>
      </w:r>
      <w:r w:rsidR="00414D49">
        <w:t>s</w:t>
      </w:r>
      <w:r w:rsidR="003C39CC">
        <w:t xml:space="preserve">olvency </w:t>
      </w:r>
      <w:r w:rsidR="00414D49">
        <w:t>d</w:t>
      </w:r>
      <w:r w:rsidR="003C39CC">
        <w:t>ata</w:t>
      </w:r>
      <w:r>
        <w:t xml:space="preserve">. </w:t>
      </w:r>
      <w:bookmarkStart w:id="227" w:name="_Toc213828747"/>
      <w:bookmarkStart w:id="228" w:name="_Toc199360309"/>
      <w:bookmarkStart w:id="229" w:name="_Toc199360373"/>
      <w:bookmarkStart w:id="230" w:name="_Toc205911047"/>
      <w:bookmarkStart w:id="231" w:name="_Toc199510589"/>
      <w:bookmarkEnd w:id="227"/>
      <w:bookmarkEnd w:id="228"/>
      <w:bookmarkEnd w:id="229"/>
    </w:p>
    <w:p w14:paraId="6C483426" w14:textId="1023DADF" w:rsidR="00D531F8" w:rsidRDefault="00471324" w:rsidP="00501A6C">
      <w:pPr>
        <w:pStyle w:val="Heading2"/>
        <w:tabs>
          <w:tab w:val="num" w:pos="1440"/>
        </w:tabs>
      </w:pPr>
      <w:bookmarkStart w:id="232" w:name="_Toc225844898"/>
      <w:r>
        <w:t xml:space="preserve">Auditor’s </w:t>
      </w:r>
      <w:r w:rsidR="00F73076">
        <w:t>R</w:t>
      </w:r>
      <w:r w:rsidR="007D4A96">
        <w:t xml:space="preserve">eport </w:t>
      </w:r>
      <w:bookmarkEnd w:id="230"/>
      <w:bookmarkEnd w:id="231"/>
      <w:r w:rsidR="00893489">
        <w:t>submission</w:t>
      </w:r>
      <w:r w:rsidR="00E003A2">
        <w:t>s</w:t>
      </w:r>
      <w:bookmarkEnd w:id="232"/>
    </w:p>
    <w:p w14:paraId="5298914F" w14:textId="61D2AC11" w:rsidR="00C608C8" w:rsidRPr="00C608C8" w:rsidRDefault="00EC34AC" w:rsidP="00661F6E">
      <w:pPr>
        <w:pStyle w:val="Bullet"/>
      </w:pPr>
      <w:r>
        <w:rPr>
          <w:bCs w:val="0"/>
        </w:rPr>
        <w:t xml:space="preserve">A </w:t>
      </w:r>
      <w:r w:rsidR="00BF0FC0">
        <w:rPr>
          <w:bCs w:val="0"/>
        </w:rPr>
        <w:t>signed</w:t>
      </w:r>
      <w:r>
        <w:rPr>
          <w:bCs w:val="0"/>
        </w:rPr>
        <w:t xml:space="preserve"> </w:t>
      </w:r>
      <w:r w:rsidR="00F73076">
        <w:rPr>
          <w:bCs w:val="0"/>
        </w:rPr>
        <w:t>A</w:t>
      </w:r>
      <w:r>
        <w:rPr>
          <w:bCs w:val="0"/>
        </w:rPr>
        <w:t>udit</w:t>
      </w:r>
      <w:r w:rsidR="009649DF">
        <w:rPr>
          <w:bCs w:val="0"/>
        </w:rPr>
        <w:t>or</w:t>
      </w:r>
      <w:r w:rsidR="005151DD">
        <w:rPr>
          <w:bCs w:val="0"/>
        </w:rPr>
        <w:t xml:space="preserve">’s </w:t>
      </w:r>
      <w:r w:rsidR="00F73076">
        <w:rPr>
          <w:bCs w:val="0"/>
        </w:rPr>
        <w:t>R</w:t>
      </w:r>
      <w:r w:rsidR="005151DD">
        <w:rPr>
          <w:bCs w:val="0"/>
        </w:rPr>
        <w:t xml:space="preserve">eport </w:t>
      </w:r>
      <w:r>
        <w:rPr>
          <w:bCs w:val="0"/>
        </w:rPr>
        <w:t xml:space="preserve">is to be submitted </w:t>
      </w:r>
      <w:r w:rsidR="00C9585B">
        <w:rPr>
          <w:bCs w:val="0"/>
        </w:rPr>
        <w:t>via</w:t>
      </w:r>
      <w:r w:rsidR="00FE48C2">
        <w:rPr>
          <w:bCs w:val="0"/>
        </w:rPr>
        <w:t xml:space="preserve"> </w:t>
      </w:r>
      <w:r w:rsidR="00877065">
        <w:rPr>
          <w:bCs w:val="0"/>
        </w:rPr>
        <w:t>SecureShare</w:t>
      </w:r>
      <w:r w:rsidR="00C9585B">
        <w:rPr>
          <w:bCs w:val="0"/>
        </w:rPr>
        <w:t xml:space="preserve">. </w:t>
      </w:r>
      <w:r w:rsidR="002D4FF0" w:rsidRPr="002D4FF0">
        <w:rPr>
          <w:bCs w:val="0"/>
        </w:rPr>
        <w:t>The site name on SecureShare is “</w:t>
      </w:r>
      <w:r w:rsidR="002D4FF0">
        <w:rPr>
          <w:bCs w:val="0"/>
        </w:rPr>
        <w:t>Solvency UK</w:t>
      </w:r>
      <w:r w:rsidR="002D4FF0" w:rsidRPr="002D4FF0">
        <w:rPr>
          <w:bCs w:val="0"/>
        </w:rPr>
        <w:t>”</w:t>
      </w:r>
      <w:r w:rsidR="002D4FF0">
        <w:rPr>
          <w:bCs w:val="0"/>
        </w:rPr>
        <w:t>.</w:t>
      </w:r>
      <w:r w:rsidR="002D4FF0" w:rsidRPr="002D4FF0">
        <w:t xml:space="preserve"> </w:t>
      </w:r>
      <w:r w:rsidR="00092170">
        <w:rPr>
          <w:bCs w:val="0"/>
        </w:rPr>
        <w:t xml:space="preserve">Instructions on accessing SecureShare are </w:t>
      </w:r>
      <w:r w:rsidR="009C7D6E">
        <w:rPr>
          <w:bCs w:val="0"/>
        </w:rPr>
        <w:t xml:space="preserve">included in </w:t>
      </w:r>
      <w:r w:rsidR="00092170">
        <w:rPr>
          <w:bCs w:val="0"/>
        </w:rPr>
        <w:t xml:space="preserve">section </w:t>
      </w:r>
      <w:r w:rsidR="00CD68CB">
        <w:rPr>
          <w:bCs w:val="0"/>
        </w:rPr>
        <w:t>5.2.</w:t>
      </w:r>
      <w:r w:rsidR="00BE1D15">
        <w:rPr>
          <w:bCs w:val="0"/>
        </w:rPr>
        <w:t>4</w:t>
      </w:r>
      <w:r w:rsidR="00092170">
        <w:rPr>
          <w:bCs w:val="0"/>
        </w:rPr>
        <w:t xml:space="preserve">. </w:t>
      </w:r>
    </w:p>
    <w:p w14:paraId="3FF80639" w14:textId="0C1F4504" w:rsidR="00714703" w:rsidRPr="00AA30E1" w:rsidRDefault="00714703" w:rsidP="00714703">
      <w:pPr>
        <w:pStyle w:val="Bullet"/>
      </w:pPr>
      <w:r>
        <w:t xml:space="preserve">The deadline for the Auditor’s Report is </w:t>
      </w:r>
      <w:r w:rsidRPr="00311E89">
        <w:t xml:space="preserve">the same </w:t>
      </w:r>
      <w:r w:rsidR="00D35157">
        <w:t xml:space="preserve">as the </w:t>
      </w:r>
      <w:r w:rsidRPr="00311E89">
        <w:t xml:space="preserve">date </w:t>
      </w:r>
      <w:r w:rsidR="00D35157">
        <w:t xml:space="preserve">for </w:t>
      </w:r>
      <w:r w:rsidRPr="00311E89">
        <w:t xml:space="preserve">the </w:t>
      </w:r>
      <w:r w:rsidR="00D35157">
        <w:t xml:space="preserve">annual </w:t>
      </w:r>
      <w:r w:rsidRPr="00311E89">
        <w:t>XBRL submission.</w:t>
      </w:r>
    </w:p>
    <w:p w14:paraId="1DE1AA47" w14:textId="77777777" w:rsidR="00AA30E1" w:rsidRPr="001F0DB5" w:rsidRDefault="00AA30E1" w:rsidP="00AA30E1">
      <w:pPr>
        <w:pStyle w:val="Bullet"/>
      </w:pPr>
      <w:r>
        <w:rPr>
          <w:bCs w:val="0"/>
        </w:rPr>
        <w:t>The naming convention for the Auditor’s Report must be:</w:t>
      </w:r>
    </w:p>
    <w:p w14:paraId="754E210F" w14:textId="77777777" w:rsidR="00AA30E1" w:rsidRDefault="00AA30E1" w:rsidP="000D1AFD">
      <w:pPr>
        <w:pStyle w:val="Bullet"/>
        <w:numPr>
          <w:ilvl w:val="0"/>
          <w:numId w:val="0"/>
        </w:numPr>
        <w:contextualSpacing/>
      </w:pPr>
      <w:r w:rsidRPr="000D1AFD">
        <w:rPr>
          <w:b/>
        </w:rPr>
        <w:t>Name:</w:t>
      </w:r>
      <w:r>
        <w:t xml:space="preserve"> </w:t>
      </w:r>
      <w:r w:rsidRPr="008A7FAC">
        <w:t>Syndicate number_SolvencyUKAnnual_YYYY_Audit_Opinion</w:t>
      </w:r>
    </w:p>
    <w:p w14:paraId="3153CD4D" w14:textId="77777777" w:rsidR="00DA247E" w:rsidRDefault="00DA247E" w:rsidP="008614BD">
      <w:pPr>
        <w:pStyle w:val="Bullet"/>
        <w:numPr>
          <w:ilvl w:val="0"/>
          <w:numId w:val="0"/>
        </w:numPr>
        <w:contextualSpacing/>
      </w:pPr>
    </w:p>
    <w:p w14:paraId="5157304A" w14:textId="1CEE6B6A" w:rsidR="00AA30E1" w:rsidRPr="007C30A9" w:rsidRDefault="00DA247E" w:rsidP="000D1AFD">
      <w:pPr>
        <w:pStyle w:val="Bullet"/>
        <w:numPr>
          <w:ilvl w:val="0"/>
          <w:numId w:val="0"/>
        </w:numPr>
        <w:contextualSpacing/>
      </w:pPr>
      <w:r w:rsidRPr="000D1AFD">
        <w:rPr>
          <w:b/>
        </w:rPr>
        <w:t>E</w:t>
      </w:r>
      <w:r w:rsidR="00AA30E1" w:rsidRPr="000D1AFD">
        <w:rPr>
          <w:b/>
        </w:rPr>
        <w:t>xample</w:t>
      </w:r>
      <w:r w:rsidRPr="000D1AFD">
        <w:rPr>
          <w:b/>
        </w:rPr>
        <w:t>:</w:t>
      </w:r>
      <w:r w:rsidR="00AA30E1">
        <w:t xml:space="preserve"> “9999_SolvencyUKAnnual_2025_Audit_Opinion”.</w:t>
      </w:r>
    </w:p>
    <w:p w14:paraId="7F69E7C7" w14:textId="7CCAED8B" w:rsidR="004C1310" w:rsidRPr="00DE31EB" w:rsidRDefault="006373DC" w:rsidP="004C1310">
      <w:pPr>
        <w:pStyle w:val="Heading1"/>
        <w:spacing w:after="120" w:line="240" w:lineRule="auto"/>
      </w:pPr>
      <w:bookmarkStart w:id="233" w:name="_Toc225844899"/>
      <w:bookmarkStart w:id="234" w:name="_Toc214375789"/>
      <w:bookmarkStart w:id="235" w:name="_Toc214388087"/>
      <w:bookmarkStart w:id="236" w:name="_Toc214390409"/>
      <w:bookmarkStart w:id="237" w:name="_Toc214375790"/>
      <w:bookmarkStart w:id="238" w:name="_Toc214388088"/>
      <w:bookmarkStart w:id="239" w:name="_Toc214390410"/>
      <w:bookmarkStart w:id="240" w:name="_Toc214375791"/>
      <w:bookmarkStart w:id="241" w:name="_Toc214388089"/>
      <w:bookmarkStart w:id="242" w:name="_Toc214390411"/>
      <w:bookmarkStart w:id="243" w:name="_Toc213828749"/>
      <w:bookmarkStart w:id="244" w:name="_Toc214277700"/>
      <w:bookmarkStart w:id="245" w:name="_Toc214277818"/>
      <w:bookmarkStart w:id="246" w:name="_Toc214349813"/>
      <w:bookmarkStart w:id="247" w:name="_Toc214375792"/>
      <w:bookmarkStart w:id="248" w:name="_Toc214388090"/>
      <w:bookmarkStart w:id="249" w:name="_Toc214390412"/>
      <w:bookmarkStart w:id="250" w:name="_Toc225844900"/>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t>Additional solvency-related data</w:t>
      </w:r>
      <w:bookmarkEnd w:id="250"/>
    </w:p>
    <w:p w14:paraId="1CEDCB36" w14:textId="6C287F18" w:rsidR="004C1310" w:rsidRPr="00412402" w:rsidRDefault="004C1310" w:rsidP="004C1310">
      <w:pPr>
        <w:pStyle w:val="Heading2"/>
      </w:pPr>
      <w:bookmarkStart w:id="251" w:name="_Toc225844901"/>
      <w:r>
        <w:t>Lloyd’s supplementary solvency data</w:t>
      </w:r>
      <w:bookmarkEnd w:id="251"/>
      <w:r>
        <w:t xml:space="preserve"> </w:t>
      </w:r>
    </w:p>
    <w:p w14:paraId="69998B4A" w14:textId="684A9D14" w:rsidR="004C1310" w:rsidRDefault="004C1310" w:rsidP="004C1310">
      <w:pPr>
        <w:pStyle w:val="Bullet"/>
        <w:rPr>
          <w:rFonts w:eastAsia="Segoe UI"/>
          <w:color w:val="000000" w:themeColor="text1"/>
        </w:rPr>
      </w:pPr>
      <w:r w:rsidRPr="007F60F0">
        <w:rPr>
          <w:rFonts w:eastAsia="Segoe UI"/>
        </w:rPr>
        <w:t xml:space="preserve">The Lloyd’s </w:t>
      </w:r>
      <w:r>
        <w:rPr>
          <w:rFonts w:eastAsia="Segoe UI"/>
        </w:rPr>
        <w:t xml:space="preserve">supplementary solvency </w:t>
      </w:r>
      <w:r w:rsidRPr="007F60F0">
        <w:rPr>
          <w:rFonts w:eastAsia="Segoe UI"/>
        </w:rPr>
        <w:t xml:space="preserve">data templates are required </w:t>
      </w:r>
      <w:r>
        <w:rPr>
          <w:rFonts w:eastAsia="Segoe UI"/>
        </w:rPr>
        <w:t xml:space="preserve">for quarterly and annual submissions, starting from Q4 2025 and Annual 2025. Instructions relating to the preparation and </w:t>
      </w:r>
      <w:r w:rsidRPr="000D1AFD">
        <w:rPr>
          <w:rFonts w:eastAsia="Segoe UI"/>
          <w:color w:val="000000" w:themeColor="text1"/>
        </w:rPr>
        <w:t>submission of supplementary solvency data templates</w:t>
      </w:r>
      <w:r w:rsidR="006F1719" w:rsidRPr="000D1AFD">
        <w:rPr>
          <w:rFonts w:eastAsia="Segoe UI"/>
          <w:color w:val="000000" w:themeColor="text1"/>
        </w:rPr>
        <w:t xml:space="preserve"> </w:t>
      </w:r>
      <w:r w:rsidR="005E2598" w:rsidRPr="000D1AFD">
        <w:rPr>
          <w:rFonts w:eastAsia="Segoe UI"/>
          <w:color w:val="000000" w:themeColor="text1"/>
        </w:rPr>
        <w:t>are</w:t>
      </w:r>
      <w:r w:rsidRPr="000D1AFD">
        <w:rPr>
          <w:rFonts w:eastAsia="Segoe UI"/>
          <w:color w:val="000000" w:themeColor="text1"/>
        </w:rPr>
        <w:t xml:space="preserve"> published on the Lloyd’s </w:t>
      </w:r>
      <w:hyperlink r:id="rId35" w:history="1">
        <w:r w:rsidRPr="00212322">
          <w:rPr>
            <w:rStyle w:val="Hyperlink"/>
            <w:rFonts w:eastAsia="Segoe UI"/>
          </w:rPr>
          <w:t>Solvency UK</w:t>
        </w:r>
      </w:hyperlink>
      <w:r>
        <w:rPr>
          <w:rFonts w:eastAsia="Segoe UI"/>
          <w:color w:val="000000" w:themeColor="text1"/>
        </w:rPr>
        <w:t xml:space="preserve"> w</w:t>
      </w:r>
      <w:r w:rsidRPr="000D1AFD">
        <w:rPr>
          <w:rFonts w:eastAsia="Segoe UI"/>
          <w:color w:val="000000" w:themeColor="text1"/>
        </w:rPr>
        <w:t xml:space="preserve">ebsite. </w:t>
      </w:r>
    </w:p>
    <w:p w14:paraId="2F674F27" w14:textId="10D82BDC" w:rsidR="009513A7" w:rsidRPr="00412402" w:rsidRDefault="009513A7" w:rsidP="009513A7">
      <w:pPr>
        <w:pStyle w:val="Heading2"/>
      </w:pPr>
      <w:bookmarkStart w:id="252" w:name="_Toc225844902"/>
      <w:bookmarkStart w:id="253" w:name="_Toc225844903"/>
      <w:bookmarkEnd w:id="252"/>
      <w:r>
        <w:t>Open year profit release templates</w:t>
      </w:r>
      <w:bookmarkEnd w:id="253"/>
    </w:p>
    <w:p w14:paraId="2D5B4BB7" w14:textId="2B56E411" w:rsidR="004C1310" w:rsidRDefault="004C1310" w:rsidP="001A3556">
      <w:pPr>
        <w:pStyle w:val="Bullet"/>
        <w:rPr>
          <w:rFonts w:eastAsia="Segoe UI"/>
          <w:color w:val="000000" w:themeColor="text1"/>
        </w:rPr>
      </w:pPr>
      <w:r w:rsidRPr="000D1AFD">
        <w:rPr>
          <w:rFonts w:eastAsia="Segoe UI"/>
          <w:color w:val="000000" w:themeColor="text1"/>
        </w:rPr>
        <w:t xml:space="preserve">Where a syndicate is proposing to undertake an open year profit transfer, a separate template is required to be submitted to Lloyd’s. This is also available on the Lloyd’s </w:t>
      </w:r>
      <w:hyperlink r:id="rId36" w:history="1">
        <w:r w:rsidRPr="00212322">
          <w:rPr>
            <w:rStyle w:val="Hyperlink"/>
            <w:rFonts w:eastAsia="Segoe UI"/>
          </w:rPr>
          <w:t>Solvency UK</w:t>
        </w:r>
      </w:hyperlink>
      <w:r w:rsidRPr="000D1AFD">
        <w:rPr>
          <w:rFonts w:eastAsia="Segoe UI"/>
          <w:color w:val="000000" w:themeColor="text1"/>
        </w:rPr>
        <w:t xml:space="preserve"> website</w:t>
      </w:r>
      <w:r w:rsidR="00F24297" w:rsidRPr="000D1AFD">
        <w:rPr>
          <w:rFonts w:eastAsia="Segoe UI"/>
          <w:color w:val="000000" w:themeColor="text1"/>
        </w:rPr>
        <w:t>, along with instructions</w:t>
      </w:r>
      <w:r w:rsidRPr="000D1AFD">
        <w:rPr>
          <w:rFonts w:eastAsia="Segoe UI"/>
          <w:color w:val="000000" w:themeColor="text1"/>
        </w:rPr>
        <w:t>.</w:t>
      </w:r>
    </w:p>
    <w:p w14:paraId="2EFD0B66" w14:textId="1E185E09" w:rsidR="008973A2" w:rsidRDefault="008973A2" w:rsidP="008973A2">
      <w:pPr>
        <w:pStyle w:val="Heading2"/>
        <w:rPr>
          <w:rFonts w:eastAsia="Segoe UI"/>
        </w:rPr>
      </w:pPr>
      <w:bookmarkStart w:id="254" w:name="_Toc225844904"/>
      <w:r>
        <w:rPr>
          <w:rFonts w:eastAsia="Segoe UI"/>
        </w:rPr>
        <w:t>Quarterly Asset Data</w:t>
      </w:r>
      <w:r w:rsidR="00F051CB">
        <w:rPr>
          <w:rFonts w:eastAsia="Segoe UI"/>
        </w:rPr>
        <w:t xml:space="preserve"> </w:t>
      </w:r>
      <w:r w:rsidR="00317537">
        <w:rPr>
          <w:rFonts w:eastAsia="Segoe UI"/>
        </w:rPr>
        <w:t xml:space="preserve">(QAD) </w:t>
      </w:r>
      <w:r w:rsidR="00FC4C52">
        <w:rPr>
          <w:rFonts w:eastAsia="Segoe UI"/>
        </w:rPr>
        <w:t xml:space="preserve">and Annual Asset Data (AAD) </w:t>
      </w:r>
      <w:r w:rsidR="00F051CB">
        <w:rPr>
          <w:rFonts w:eastAsia="Segoe UI"/>
        </w:rPr>
        <w:t>return</w:t>
      </w:r>
      <w:r w:rsidR="00FC4C52">
        <w:rPr>
          <w:rFonts w:eastAsia="Segoe UI"/>
        </w:rPr>
        <w:t>s</w:t>
      </w:r>
      <w:bookmarkEnd w:id="254"/>
    </w:p>
    <w:p w14:paraId="208D534D" w14:textId="3B4A1097" w:rsidR="00F051CB" w:rsidRPr="000D1AFD" w:rsidRDefault="00317537">
      <w:pPr>
        <w:pStyle w:val="Bullet"/>
        <w:numPr>
          <w:ilvl w:val="2"/>
          <w:numId w:val="10"/>
        </w:numPr>
        <w:rPr>
          <w:rFonts w:eastAsia="Segoe UI"/>
        </w:rPr>
      </w:pPr>
      <w:r>
        <w:rPr>
          <w:rFonts w:eastAsia="Segoe UI"/>
        </w:rPr>
        <w:t xml:space="preserve">The QAD is required quarterly </w:t>
      </w:r>
      <w:r w:rsidR="007839B2">
        <w:rPr>
          <w:szCs w:val="18"/>
        </w:rPr>
        <w:t>by Lloyd’s for capital modelling and oversight</w:t>
      </w:r>
      <w:r w:rsidR="003A2490">
        <w:rPr>
          <w:szCs w:val="18"/>
        </w:rPr>
        <w:t xml:space="preserve">, until such time that the </w:t>
      </w:r>
      <w:r w:rsidR="001D4696">
        <w:rPr>
          <w:szCs w:val="18"/>
        </w:rPr>
        <w:t>data can be sourced through the Aladdin Asset</w:t>
      </w:r>
      <w:r w:rsidR="003A2490">
        <w:rPr>
          <w:szCs w:val="18"/>
        </w:rPr>
        <w:t xml:space="preserve"> Infrastructure </w:t>
      </w:r>
      <w:r w:rsidR="00806079">
        <w:rPr>
          <w:szCs w:val="18"/>
        </w:rPr>
        <w:t>which</w:t>
      </w:r>
      <w:r w:rsidR="00BA7F9B">
        <w:rPr>
          <w:szCs w:val="18"/>
        </w:rPr>
        <w:t xml:space="preserve"> is being</w:t>
      </w:r>
      <w:r w:rsidR="00806079">
        <w:rPr>
          <w:szCs w:val="18"/>
        </w:rPr>
        <w:t xml:space="preserve"> implemented </w:t>
      </w:r>
      <w:r w:rsidR="00BA7F9B">
        <w:rPr>
          <w:szCs w:val="18"/>
        </w:rPr>
        <w:t>throughout</w:t>
      </w:r>
      <w:r w:rsidR="00806079">
        <w:rPr>
          <w:szCs w:val="18"/>
        </w:rPr>
        <w:t xml:space="preserve"> 2026</w:t>
      </w:r>
      <w:r w:rsidR="00EC6531">
        <w:rPr>
          <w:szCs w:val="18"/>
        </w:rPr>
        <w:t xml:space="preserve">. The submission of the QAD is undertaken on the Core Market Returns (CMR) platform. </w:t>
      </w:r>
      <w:r w:rsidR="00262FA7">
        <w:rPr>
          <w:szCs w:val="18"/>
        </w:rPr>
        <w:t>QAD reporting i</w:t>
      </w:r>
      <w:r w:rsidR="002B00A8">
        <w:rPr>
          <w:szCs w:val="18"/>
        </w:rPr>
        <w:t>nstructions are available in CMR.</w:t>
      </w:r>
      <w:r w:rsidR="000B6BB5">
        <w:rPr>
          <w:szCs w:val="18"/>
        </w:rPr>
        <w:t xml:space="preserve"> The data requirements for the QAD are unchanged from previous quarters.</w:t>
      </w:r>
    </w:p>
    <w:p w14:paraId="6C6B88C4" w14:textId="3AA568D5" w:rsidR="00F70F7D" w:rsidRPr="000D1AFD" w:rsidRDefault="00F70F7D" w:rsidP="000D1AFD">
      <w:pPr>
        <w:pStyle w:val="Bullet"/>
        <w:numPr>
          <w:ilvl w:val="2"/>
          <w:numId w:val="10"/>
        </w:numPr>
        <w:rPr>
          <w:rFonts w:eastAsia="Segoe UI"/>
        </w:rPr>
      </w:pPr>
      <w:r>
        <w:rPr>
          <w:rFonts w:eastAsia="Segoe UI"/>
        </w:rPr>
        <w:t>The AAD is no longer required.</w:t>
      </w:r>
    </w:p>
    <w:p w14:paraId="7A942E22" w14:textId="4B784DE5" w:rsidR="00D9064D" w:rsidRDefault="00D9064D" w:rsidP="005A23F4">
      <w:pPr>
        <w:pStyle w:val="Heading1"/>
        <w:spacing w:after="120" w:line="240" w:lineRule="auto"/>
      </w:pPr>
      <w:bookmarkStart w:id="255" w:name="_Toc205911048"/>
      <w:bookmarkStart w:id="256" w:name="_Toc199510590"/>
      <w:bookmarkStart w:id="257" w:name="_Toc225844905"/>
      <w:r>
        <w:t>Additional Information</w:t>
      </w:r>
      <w:bookmarkEnd w:id="255"/>
      <w:bookmarkEnd w:id="256"/>
      <w:bookmarkEnd w:id="257"/>
    </w:p>
    <w:p w14:paraId="7A9BF2F2" w14:textId="640F9B84" w:rsidR="00237475" w:rsidRDefault="006B13C2" w:rsidP="00501A6C">
      <w:pPr>
        <w:pStyle w:val="Heading2"/>
        <w:tabs>
          <w:tab w:val="num" w:pos="1440"/>
        </w:tabs>
        <w:spacing w:after="120" w:line="240" w:lineRule="auto"/>
      </w:pPr>
      <w:bookmarkStart w:id="258" w:name="_Toc205911049"/>
      <w:bookmarkStart w:id="259" w:name="_Toc199510591"/>
      <w:bookmarkStart w:id="260" w:name="_Toc225844906"/>
      <w:r>
        <w:t>Reporting requirements and t</w:t>
      </w:r>
      <w:r w:rsidR="001B10AF">
        <w:t>imetable</w:t>
      </w:r>
      <w:bookmarkEnd w:id="258"/>
      <w:bookmarkEnd w:id="259"/>
      <w:bookmarkEnd w:id="260"/>
    </w:p>
    <w:p w14:paraId="5454794B" w14:textId="34A68CE0" w:rsidR="002670FF" w:rsidRDefault="00FA6A23" w:rsidP="00ED24DD">
      <w:pPr>
        <w:pStyle w:val="Bullet"/>
      </w:pPr>
      <w:r>
        <w:t xml:space="preserve">Solvency UK </w:t>
      </w:r>
      <w:r w:rsidR="00893489">
        <w:t>XBRL s</w:t>
      </w:r>
      <w:r w:rsidR="007869FD">
        <w:t>ubmissions</w:t>
      </w:r>
      <w:r w:rsidR="00E04E79">
        <w:t xml:space="preserve">, </w:t>
      </w:r>
      <w:r w:rsidR="00174CAB">
        <w:t>s</w:t>
      </w:r>
      <w:r w:rsidR="00E04E79">
        <w:t xml:space="preserve">upplementary </w:t>
      </w:r>
      <w:r w:rsidR="00174CAB">
        <w:t>s</w:t>
      </w:r>
      <w:r w:rsidR="00E04E79">
        <w:t>ol</w:t>
      </w:r>
      <w:r w:rsidR="000465C2">
        <w:t>vency</w:t>
      </w:r>
      <w:r w:rsidR="00E04E79">
        <w:t xml:space="preserve"> </w:t>
      </w:r>
      <w:r w:rsidR="00174CAB">
        <w:t>d</w:t>
      </w:r>
      <w:r w:rsidR="00E04E79">
        <w:t>ata</w:t>
      </w:r>
      <w:r w:rsidR="004506CA">
        <w:t xml:space="preserve"> templates</w:t>
      </w:r>
      <w:r w:rsidR="00E04E79">
        <w:t>,</w:t>
      </w:r>
      <w:r w:rsidR="007869FD">
        <w:t xml:space="preserve"> </w:t>
      </w:r>
      <w:r w:rsidR="00174CAB">
        <w:t>o</w:t>
      </w:r>
      <w:r w:rsidR="0034613A">
        <w:t xml:space="preserve">pen </w:t>
      </w:r>
      <w:r w:rsidR="00174CAB">
        <w:t>y</w:t>
      </w:r>
      <w:r w:rsidR="0034613A">
        <w:t xml:space="preserve">ear </w:t>
      </w:r>
      <w:r w:rsidR="00174CAB">
        <w:t>p</w:t>
      </w:r>
      <w:r w:rsidR="0034613A">
        <w:t xml:space="preserve">rofit </w:t>
      </w:r>
      <w:r w:rsidR="00174CAB">
        <w:t>r</w:t>
      </w:r>
      <w:r w:rsidR="0034613A">
        <w:t>elease</w:t>
      </w:r>
      <w:r w:rsidR="004506CA">
        <w:t xml:space="preserve"> templates, </w:t>
      </w:r>
      <w:r w:rsidR="007869FD">
        <w:t>and</w:t>
      </w:r>
      <w:r w:rsidR="00893489">
        <w:t>,</w:t>
      </w:r>
      <w:r w:rsidR="00D412EA">
        <w:t xml:space="preserve"> where applicable</w:t>
      </w:r>
      <w:r w:rsidR="002340C6">
        <w:t>,</w:t>
      </w:r>
      <w:r w:rsidR="007869FD">
        <w:t xml:space="preserve"> the accompanying Managing Agent / Auditor Reports must be received by Lloyd’s by </w:t>
      </w:r>
      <w:r w:rsidR="004A3643">
        <w:t>5pm on the submission date.</w:t>
      </w:r>
    </w:p>
    <w:p w14:paraId="65255748" w14:textId="445C5151" w:rsidR="00A122AA" w:rsidRDefault="00B6310A" w:rsidP="00A122AA">
      <w:pPr>
        <w:pStyle w:val="Bullet"/>
      </w:pPr>
      <w:r>
        <w:t xml:space="preserve">The QAD </w:t>
      </w:r>
      <w:r w:rsidR="00B60CE7">
        <w:t xml:space="preserve">must be received by Lloyd’s by </w:t>
      </w:r>
      <w:r w:rsidR="00385669">
        <w:t>2pm on the submission date.</w:t>
      </w:r>
    </w:p>
    <w:p w14:paraId="691BE5BD" w14:textId="10C40F93" w:rsidR="00A122AA" w:rsidRPr="002231AE" w:rsidRDefault="00A122AA" w:rsidP="00A122AA">
      <w:pPr>
        <w:pStyle w:val="Bullet"/>
        <w:numPr>
          <w:ilvl w:val="0"/>
          <w:numId w:val="0"/>
        </w:numPr>
        <w:rPr>
          <w:b/>
          <w:bCs w:val="0"/>
        </w:rPr>
      </w:pPr>
      <w:r w:rsidRPr="002231AE">
        <w:rPr>
          <w:b/>
          <w:bCs w:val="0"/>
        </w:rPr>
        <w:t>Reporting requirements table:</w:t>
      </w:r>
    </w:p>
    <w:tbl>
      <w:tblPr>
        <w:tblStyle w:val="TableGrid"/>
        <w:tblpPr w:leftFromText="180" w:rightFromText="180" w:vertAnchor="text" w:horzAnchor="margin" w:tblpY="144"/>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063"/>
        <w:gridCol w:w="1063"/>
      </w:tblGrid>
      <w:tr w:rsidR="00B26F15" w14:paraId="165426AA" w14:textId="77777777" w:rsidTr="00835401">
        <w:trPr>
          <w:tblHeader/>
        </w:trPr>
        <w:tc>
          <w:tcPr>
            <w:tcW w:w="3114" w:type="dxa"/>
            <w:shd w:val="clear" w:color="auto" w:fill="D9D9D9" w:themeFill="background1" w:themeFillShade="D9"/>
          </w:tcPr>
          <w:p w14:paraId="607875A3" w14:textId="756C9EED" w:rsidR="00B26F15" w:rsidRDefault="00B26F15">
            <w:pPr>
              <w:pStyle w:val="TableColumnHeading"/>
              <w:spacing w:after="120" w:line="240" w:lineRule="auto"/>
            </w:pPr>
            <w:r>
              <w:t>Item</w:t>
            </w:r>
          </w:p>
        </w:tc>
        <w:tc>
          <w:tcPr>
            <w:tcW w:w="1063" w:type="dxa"/>
            <w:shd w:val="clear" w:color="auto" w:fill="D9D9D9" w:themeFill="background1" w:themeFillShade="D9"/>
          </w:tcPr>
          <w:p w14:paraId="0845E02F" w14:textId="55E4FB0B" w:rsidR="00B26F15" w:rsidRDefault="00B26F15">
            <w:pPr>
              <w:pStyle w:val="TableColumnHeading"/>
              <w:spacing w:after="120" w:line="240" w:lineRule="auto"/>
            </w:pPr>
            <w:r>
              <w:t>Quarterly</w:t>
            </w:r>
          </w:p>
        </w:tc>
        <w:tc>
          <w:tcPr>
            <w:tcW w:w="1063" w:type="dxa"/>
            <w:shd w:val="clear" w:color="auto" w:fill="D9D9D9" w:themeFill="background1" w:themeFillShade="D9"/>
          </w:tcPr>
          <w:p w14:paraId="7BB6291D" w14:textId="4AB20B9B" w:rsidR="00B26F15" w:rsidRDefault="00B26F15">
            <w:pPr>
              <w:pStyle w:val="TableColumnHeading"/>
              <w:spacing w:after="120" w:line="240" w:lineRule="auto"/>
            </w:pPr>
            <w:r>
              <w:t>Annual</w:t>
            </w:r>
          </w:p>
        </w:tc>
      </w:tr>
      <w:tr w:rsidR="000604E1" w:rsidRPr="00D82CA2" w14:paraId="621D437A" w14:textId="77777777" w:rsidTr="00835401">
        <w:tc>
          <w:tcPr>
            <w:tcW w:w="3114" w:type="dxa"/>
          </w:tcPr>
          <w:p w14:paraId="355BF53E" w14:textId="5126B4D8" w:rsidR="000604E1" w:rsidRPr="00D82CA2" w:rsidRDefault="000604E1" w:rsidP="000604E1">
            <w:pPr>
              <w:pStyle w:val="TableColumnHeading"/>
              <w:spacing w:after="120" w:line="240" w:lineRule="auto"/>
              <w:rPr>
                <w:b w:val="0"/>
                <w:bCs/>
              </w:rPr>
            </w:pPr>
            <w:r>
              <w:rPr>
                <w:b w:val="0"/>
                <w:bCs/>
              </w:rPr>
              <w:t>Solvency UK XBRL submission</w:t>
            </w:r>
          </w:p>
        </w:tc>
        <w:tc>
          <w:tcPr>
            <w:tcW w:w="1063" w:type="dxa"/>
            <w:vAlign w:val="center"/>
          </w:tcPr>
          <w:p w14:paraId="2ED6B30A" w14:textId="7D2AF1E0" w:rsidR="000604E1" w:rsidRPr="000604E1" w:rsidRDefault="000604E1" w:rsidP="000604E1">
            <w:pPr>
              <w:pStyle w:val="TableText0"/>
              <w:jc w:val="center"/>
            </w:pPr>
            <w:r w:rsidRPr="000604E1">
              <w:rPr>
                <w:rFonts w:ascii="Segoe UI Symbol" w:hAnsi="Segoe UI Symbol" w:cs="Segoe UI Symbol"/>
              </w:rPr>
              <w:t>✓</w:t>
            </w:r>
          </w:p>
        </w:tc>
        <w:tc>
          <w:tcPr>
            <w:tcW w:w="1063" w:type="dxa"/>
            <w:vAlign w:val="center"/>
          </w:tcPr>
          <w:p w14:paraId="7D9F44BF" w14:textId="083B10F8" w:rsidR="000604E1" w:rsidRPr="000604E1" w:rsidRDefault="000604E1" w:rsidP="000604E1">
            <w:pPr>
              <w:pStyle w:val="TableColumnHeading"/>
              <w:spacing w:after="120" w:line="240" w:lineRule="auto"/>
              <w:jc w:val="center"/>
              <w:rPr>
                <w:b w:val="0"/>
                <w:bCs/>
              </w:rPr>
            </w:pPr>
            <w:r w:rsidRPr="000604E1">
              <w:rPr>
                <w:rFonts w:ascii="Segoe UI Symbol" w:hAnsi="Segoe UI Symbol" w:cs="Segoe UI Symbol"/>
                <w:b w:val="0"/>
                <w:bCs/>
              </w:rPr>
              <w:t>✓</w:t>
            </w:r>
          </w:p>
        </w:tc>
      </w:tr>
      <w:tr w:rsidR="000604E1" w:rsidRPr="00D82CA2" w14:paraId="437DBFEE" w14:textId="77777777" w:rsidTr="00835401">
        <w:tc>
          <w:tcPr>
            <w:tcW w:w="3114" w:type="dxa"/>
          </w:tcPr>
          <w:p w14:paraId="17B29556" w14:textId="4294CC52" w:rsidR="000604E1" w:rsidRPr="00D82CA2" w:rsidRDefault="000604E1" w:rsidP="000604E1">
            <w:pPr>
              <w:pStyle w:val="TableColumnHeading"/>
              <w:spacing w:after="120" w:line="240" w:lineRule="auto"/>
              <w:rPr>
                <w:b w:val="0"/>
                <w:bCs/>
              </w:rPr>
            </w:pPr>
            <w:r>
              <w:rPr>
                <w:b w:val="0"/>
                <w:bCs/>
              </w:rPr>
              <w:t>Supplementary solvency data</w:t>
            </w:r>
          </w:p>
        </w:tc>
        <w:tc>
          <w:tcPr>
            <w:tcW w:w="1063" w:type="dxa"/>
            <w:vAlign w:val="center"/>
          </w:tcPr>
          <w:p w14:paraId="77A080C8" w14:textId="2E29863C" w:rsidR="000604E1" w:rsidRPr="000604E1" w:rsidRDefault="000604E1" w:rsidP="000604E1">
            <w:pPr>
              <w:pStyle w:val="TableText0"/>
              <w:jc w:val="center"/>
            </w:pPr>
            <w:r w:rsidRPr="000604E1">
              <w:rPr>
                <w:rFonts w:ascii="Segoe UI Symbol" w:hAnsi="Segoe UI Symbol" w:cs="Segoe UI Symbol"/>
              </w:rPr>
              <w:t>✓</w:t>
            </w:r>
          </w:p>
        </w:tc>
        <w:tc>
          <w:tcPr>
            <w:tcW w:w="1063" w:type="dxa"/>
            <w:vAlign w:val="center"/>
          </w:tcPr>
          <w:p w14:paraId="63796753" w14:textId="65853CF7" w:rsidR="000604E1" w:rsidRPr="000604E1" w:rsidRDefault="000604E1" w:rsidP="000604E1">
            <w:pPr>
              <w:pStyle w:val="TableColumnHeading"/>
              <w:spacing w:after="120" w:line="240" w:lineRule="auto"/>
              <w:jc w:val="center"/>
              <w:rPr>
                <w:b w:val="0"/>
                <w:bCs/>
              </w:rPr>
            </w:pPr>
            <w:r w:rsidRPr="000604E1">
              <w:rPr>
                <w:rFonts w:ascii="Segoe UI Symbol" w:hAnsi="Segoe UI Symbol" w:cs="Segoe UI Symbol"/>
                <w:b w:val="0"/>
                <w:bCs/>
              </w:rPr>
              <w:t>✓</w:t>
            </w:r>
          </w:p>
        </w:tc>
      </w:tr>
      <w:tr w:rsidR="000604E1" w:rsidRPr="00D82CA2" w14:paraId="041BD686" w14:textId="77777777" w:rsidTr="00835401">
        <w:tc>
          <w:tcPr>
            <w:tcW w:w="3114" w:type="dxa"/>
          </w:tcPr>
          <w:p w14:paraId="4A38F310" w14:textId="686AB7D3" w:rsidR="000604E1" w:rsidRPr="00D82CA2" w:rsidRDefault="000604E1" w:rsidP="000604E1">
            <w:pPr>
              <w:pStyle w:val="TableColumnHeading"/>
              <w:spacing w:after="120" w:line="240" w:lineRule="auto"/>
              <w:rPr>
                <w:b w:val="0"/>
                <w:bCs/>
              </w:rPr>
            </w:pPr>
            <w:r>
              <w:rPr>
                <w:b w:val="0"/>
                <w:bCs/>
              </w:rPr>
              <w:t>Managing Agent Report</w:t>
            </w:r>
          </w:p>
        </w:tc>
        <w:tc>
          <w:tcPr>
            <w:tcW w:w="1063" w:type="dxa"/>
            <w:vAlign w:val="center"/>
          </w:tcPr>
          <w:p w14:paraId="07F3AB9B" w14:textId="7908F187" w:rsidR="000604E1" w:rsidRPr="00345464" w:rsidRDefault="000604E1" w:rsidP="000604E1">
            <w:pPr>
              <w:pStyle w:val="TableColumnHeading"/>
              <w:spacing w:after="120" w:line="240" w:lineRule="auto"/>
              <w:jc w:val="center"/>
              <w:rPr>
                <w:b w:val="0"/>
                <w:bCs/>
              </w:rPr>
            </w:pPr>
            <w:r w:rsidRPr="000604E1">
              <w:rPr>
                <w:rFonts w:ascii="Segoe UI Symbol" w:hAnsi="Segoe UI Symbol" w:cs="Segoe UI Symbol"/>
                <w:b w:val="0"/>
                <w:bCs/>
              </w:rPr>
              <w:t>✓</w:t>
            </w:r>
          </w:p>
        </w:tc>
        <w:tc>
          <w:tcPr>
            <w:tcW w:w="1063" w:type="dxa"/>
            <w:vAlign w:val="center"/>
          </w:tcPr>
          <w:p w14:paraId="2A0B0717" w14:textId="3E3A6691" w:rsidR="000604E1" w:rsidRPr="000604E1" w:rsidRDefault="000604E1" w:rsidP="000604E1">
            <w:pPr>
              <w:pStyle w:val="TableColumnHeading"/>
              <w:spacing w:after="120" w:line="240" w:lineRule="auto"/>
              <w:jc w:val="center"/>
              <w:rPr>
                <w:b w:val="0"/>
                <w:bCs/>
              </w:rPr>
            </w:pPr>
            <w:r w:rsidRPr="000604E1">
              <w:rPr>
                <w:rFonts w:ascii="Segoe UI Symbol" w:hAnsi="Segoe UI Symbol" w:cs="Segoe UI Symbol"/>
                <w:b w:val="0"/>
                <w:bCs/>
              </w:rPr>
              <w:t>✓</w:t>
            </w:r>
          </w:p>
        </w:tc>
      </w:tr>
      <w:tr w:rsidR="000604E1" w:rsidRPr="00D82CA2" w14:paraId="043D36B2" w14:textId="77777777" w:rsidTr="00835401">
        <w:tc>
          <w:tcPr>
            <w:tcW w:w="3114" w:type="dxa"/>
          </w:tcPr>
          <w:p w14:paraId="3B018C00" w14:textId="446D3BD2" w:rsidR="000604E1" w:rsidRPr="00D82CA2" w:rsidRDefault="000604E1" w:rsidP="000604E1">
            <w:pPr>
              <w:pStyle w:val="TableColumnHeading"/>
              <w:spacing w:after="120" w:line="240" w:lineRule="auto"/>
              <w:rPr>
                <w:b w:val="0"/>
                <w:bCs/>
              </w:rPr>
            </w:pPr>
            <w:r>
              <w:rPr>
                <w:b w:val="0"/>
                <w:bCs/>
              </w:rPr>
              <w:t>Auditor Report</w:t>
            </w:r>
          </w:p>
        </w:tc>
        <w:tc>
          <w:tcPr>
            <w:tcW w:w="1063" w:type="dxa"/>
            <w:vAlign w:val="center"/>
          </w:tcPr>
          <w:p w14:paraId="02A2EABE" w14:textId="0DCB1504" w:rsidR="000604E1" w:rsidRPr="00345464" w:rsidRDefault="00F178F6" w:rsidP="000604E1">
            <w:pPr>
              <w:pStyle w:val="TableColumnHeading"/>
              <w:spacing w:after="120" w:line="240" w:lineRule="auto"/>
              <w:jc w:val="center"/>
              <w:rPr>
                <w:b w:val="0"/>
                <w:bCs/>
              </w:rPr>
            </w:pPr>
            <w:r>
              <w:rPr>
                <w:b w:val="0"/>
                <w:bCs/>
              </w:rPr>
              <w:t>X</w:t>
            </w:r>
          </w:p>
        </w:tc>
        <w:tc>
          <w:tcPr>
            <w:tcW w:w="1063" w:type="dxa"/>
            <w:vAlign w:val="center"/>
          </w:tcPr>
          <w:p w14:paraId="3F142E33" w14:textId="2CC7A881" w:rsidR="000604E1" w:rsidRPr="000604E1" w:rsidRDefault="000604E1" w:rsidP="000604E1">
            <w:pPr>
              <w:pStyle w:val="TableColumnHeading"/>
              <w:spacing w:after="120" w:line="240" w:lineRule="auto"/>
              <w:jc w:val="center"/>
              <w:rPr>
                <w:b w:val="0"/>
                <w:bCs/>
              </w:rPr>
            </w:pPr>
            <w:r w:rsidRPr="000604E1">
              <w:rPr>
                <w:rFonts w:ascii="Segoe UI Symbol" w:hAnsi="Segoe UI Symbol" w:cs="Segoe UI Symbol"/>
                <w:b w:val="0"/>
                <w:bCs/>
              </w:rPr>
              <w:t>✓</w:t>
            </w:r>
          </w:p>
        </w:tc>
      </w:tr>
      <w:tr w:rsidR="000604E1" w:rsidRPr="00D82CA2" w14:paraId="7EA842EC" w14:textId="77777777" w:rsidTr="00835401">
        <w:tc>
          <w:tcPr>
            <w:tcW w:w="3114" w:type="dxa"/>
          </w:tcPr>
          <w:p w14:paraId="735E4E54" w14:textId="4B48CC0B" w:rsidR="000604E1" w:rsidRDefault="000604E1" w:rsidP="000604E1">
            <w:pPr>
              <w:pStyle w:val="TableColumnHeading"/>
              <w:spacing w:after="120" w:line="240" w:lineRule="auto"/>
              <w:rPr>
                <w:b w:val="0"/>
                <w:bCs/>
              </w:rPr>
            </w:pPr>
            <w:r>
              <w:rPr>
                <w:b w:val="0"/>
                <w:bCs/>
              </w:rPr>
              <w:t>Open year profit release (only if profit release requested)</w:t>
            </w:r>
          </w:p>
        </w:tc>
        <w:tc>
          <w:tcPr>
            <w:tcW w:w="1063" w:type="dxa"/>
            <w:vAlign w:val="center"/>
          </w:tcPr>
          <w:p w14:paraId="03EFF411" w14:textId="7075E11B" w:rsidR="000604E1" w:rsidRPr="00345464" w:rsidRDefault="000604E1" w:rsidP="000604E1">
            <w:pPr>
              <w:pStyle w:val="TableColumnHeading"/>
              <w:spacing w:after="120" w:line="240" w:lineRule="auto"/>
              <w:jc w:val="center"/>
              <w:rPr>
                <w:b w:val="0"/>
                <w:bCs/>
              </w:rPr>
            </w:pPr>
            <w:r w:rsidRPr="000604E1">
              <w:rPr>
                <w:rFonts w:ascii="Segoe UI Symbol" w:hAnsi="Segoe UI Symbol" w:cs="Segoe UI Symbol"/>
                <w:b w:val="0"/>
                <w:bCs/>
              </w:rPr>
              <w:t>✓</w:t>
            </w:r>
          </w:p>
        </w:tc>
        <w:tc>
          <w:tcPr>
            <w:tcW w:w="1063" w:type="dxa"/>
            <w:vAlign w:val="center"/>
          </w:tcPr>
          <w:p w14:paraId="2772EAD9" w14:textId="13A3DCC0" w:rsidR="000604E1" w:rsidRDefault="000604E1" w:rsidP="000604E1">
            <w:pPr>
              <w:pStyle w:val="TableColumnHeading"/>
              <w:spacing w:after="120" w:line="240" w:lineRule="auto"/>
              <w:jc w:val="center"/>
              <w:rPr>
                <w:b w:val="0"/>
                <w:bCs/>
              </w:rPr>
            </w:pPr>
            <w:r w:rsidRPr="000604E1">
              <w:rPr>
                <w:rFonts w:ascii="Segoe UI Symbol" w:hAnsi="Segoe UI Symbol" w:cs="Segoe UI Symbol"/>
                <w:b w:val="0"/>
                <w:bCs/>
              </w:rPr>
              <w:t>✓</w:t>
            </w:r>
          </w:p>
        </w:tc>
      </w:tr>
      <w:tr w:rsidR="000604E1" w:rsidRPr="00D82CA2" w14:paraId="1A93F0C0" w14:textId="77777777" w:rsidTr="00835401">
        <w:tc>
          <w:tcPr>
            <w:tcW w:w="3114" w:type="dxa"/>
          </w:tcPr>
          <w:p w14:paraId="5B83545E" w14:textId="3B466914" w:rsidR="000604E1" w:rsidRDefault="000604E1" w:rsidP="000604E1">
            <w:pPr>
              <w:pStyle w:val="TableColumnHeading"/>
              <w:spacing w:after="120" w:line="240" w:lineRule="auto"/>
              <w:rPr>
                <w:b w:val="0"/>
                <w:bCs/>
              </w:rPr>
            </w:pPr>
            <w:r>
              <w:rPr>
                <w:b w:val="0"/>
                <w:bCs/>
              </w:rPr>
              <w:t>QAD</w:t>
            </w:r>
          </w:p>
        </w:tc>
        <w:tc>
          <w:tcPr>
            <w:tcW w:w="1063" w:type="dxa"/>
            <w:vAlign w:val="center"/>
          </w:tcPr>
          <w:p w14:paraId="58488BD0" w14:textId="29107CAA" w:rsidR="000604E1" w:rsidRDefault="000604E1" w:rsidP="000604E1">
            <w:pPr>
              <w:pStyle w:val="TableColumnHeading"/>
              <w:spacing w:after="120" w:line="240" w:lineRule="auto"/>
              <w:jc w:val="center"/>
              <w:rPr>
                <w:b w:val="0"/>
                <w:bCs/>
              </w:rPr>
            </w:pPr>
            <w:r w:rsidRPr="000604E1">
              <w:rPr>
                <w:rFonts w:ascii="Segoe UI Symbol" w:hAnsi="Segoe UI Symbol" w:cs="Segoe UI Symbol"/>
                <w:b w:val="0"/>
                <w:bCs/>
              </w:rPr>
              <w:t>✓</w:t>
            </w:r>
          </w:p>
        </w:tc>
        <w:tc>
          <w:tcPr>
            <w:tcW w:w="1063" w:type="dxa"/>
            <w:vAlign w:val="center"/>
          </w:tcPr>
          <w:p w14:paraId="72289974" w14:textId="57EDE1DD" w:rsidR="000604E1" w:rsidRDefault="00F178F6" w:rsidP="000604E1">
            <w:pPr>
              <w:pStyle w:val="TableColumnHeading"/>
              <w:spacing w:after="120" w:line="240" w:lineRule="auto"/>
              <w:jc w:val="center"/>
              <w:rPr>
                <w:b w:val="0"/>
                <w:bCs/>
              </w:rPr>
            </w:pPr>
            <w:r>
              <w:rPr>
                <w:b w:val="0"/>
                <w:bCs/>
              </w:rPr>
              <w:t>X</w:t>
            </w:r>
          </w:p>
        </w:tc>
      </w:tr>
    </w:tbl>
    <w:p w14:paraId="33F5D004" w14:textId="77777777" w:rsidR="00B26F15" w:rsidRDefault="00B26F15" w:rsidP="00A122AA">
      <w:pPr>
        <w:pStyle w:val="Bullet"/>
        <w:numPr>
          <w:ilvl w:val="0"/>
          <w:numId w:val="0"/>
        </w:numPr>
      </w:pPr>
    </w:p>
    <w:p w14:paraId="63A94798" w14:textId="421189CE" w:rsidR="00A122AA" w:rsidRDefault="00A122AA" w:rsidP="00A122AA">
      <w:pPr>
        <w:pStyle w:val="Bullet"/>
        <w:numPr>
          <w:ilvl w:val="0"/>
          <w:numId w:val="0"/>
        </w:numPr>
        <w:rPr>
          <w:rFonts w:ascii="Segoe UI Symbol" w:hAnsi="Segoe UI Symbol" w:cs="Segoe UI Symbol"/>
        </w:rPr>
      </w:pPr>
    </w:p>
    <w:p w14:paraId="6688F7BB" w14:textId="77777777" w:rsidR="003B2E8C" w:rsidRDefault="003B2E8C" w:rsidP="00A122AA">
      <w:pPr>
        <w:pStyle w:val="Bullet"/>
        <w:numPr>
          <w:ilvl w:val="0"/>
          <w:numId w:val="0"/>
        </w:numPr>
        <w:rPr>
          <w:rFonts w:ascii="Segoe UI Symbol" w:hAnsi="Segoe UI Symbol" w:cs="Segoe UI Symbol"/>
        </w:rPr>
      </w:pPr>
    </w:p>
    <w:p w14:paraId="765DE8EE" w14:textId="77777777" w:rsidR="003B2E8C" w:rsidRDefault="003B2E8C" w:rsidP="00A122AA">
      <w:pPr>
        <w:pStyle w:val="Bullet"/>
        <w:numPr>
          <w:ilvl w:val="0"/>
          <w:numId w:val="0"/>
        </w:numPr>
        <w:rPr>
          <w:rFonts w:ascii="Segoe UI Symbol" w:hAnsi="Segoe UI Symbol" w:cs="Segoe UI Symbol"/>
        </w:rPr>
      </w:pPr>
    </w:p>
    <w:p w14:paraId="584D54F7" w14:textId="77777777" w:rsidR="003B2E8C" w:rsidRDefault="003B2E8C" w:rsidP="00A122AA">
      <w:pPr>
        <w:pStyle w:val="Bullet"/>
        <w:numPr>
          <w:ilvl w:val="0"/>
          <w:numId w:val="0"/>
        </w:numPr>
        <w:rPr>
          <w:rFonts w:ascii="Segoe UI Symbol" w:hAnsi="Segoe UI Symbol" w:cs="Segoe UI Symbol"/>
        </w:rPr>
      </w:pPr>
    </w:p>
    <w:p w14:paraId="4CE38774" w14:textId="77777777" w:rsidR="003B2E8C" w:rsidRDefault="003B2E8C" w:rsidP="00A122AA">
      <w:pPr>
        <w:pStyle w:val="Bullet"/>
        <w:numPr>
          <w:ilvl w:val="0"/>
          <w:numId w:val="0"/>
        </w:numPr>
        <w:rPr>
          <w:rFonts w:ascii="Segoe UI Symbol" w:hAnsi="Segoe UI Symbol" w:cs="Segoe UI Symbol"/>
        </w:rPr>
      </w:pPr>
    </w:p>
    <w:p w14:paraId="12C6DD34" w14:textId="77777777" w:rsidR="003B2E8C" w:rsidRDefault="003B2E8C" w:rsidP="00A122AA">
      <w:pPr>
        <w:pStyle w:val="Bullet"/>
        <w:numPr>
          <w:ilvl w:val="0"/>
          <w:numId w:val="0"/>
        </w:numPr>
        <w:rPr>
          <w:rFonts w:ascii="Segoe UI Symbol" w:hAnsi="Segoe UI Symbol" w:cs="Segoe UI Symbol"/>
        </w:rPr>
      </w:pPr>
    </w:p>
    <w:p w14:paraId="2CCA7EDB" w14:textId="77777777" w:rsidR="003B2E8C" w:rsidRDefault="003B2E8C" w:rsidP="00A122AA">
      <w:pPr>
        <w:pStyle w:val="Bullet"/>
        <w:numPr>
          <w:ilvl w:val="0"/>
          <w:numId w:val="0"/>
        </w:numPr>
        <w:rPr>
          <w:rFonts w:ascii="Segoe UI Symbol" w:hAnsi="Segoe UI Symbol" w:cs="Segoe UI Symbol"/>
        </w:rPr>
      </w:pPr>
    </w:p>
    <w:p w14:paraId="64044BAD" w14:textId="77777777" w:rsidR="00D94011" w:rsidRDefault="00D94011" w:rsidP="00A122AA">
      <w:pPr>
        <w:pStyle w:val="Bullet"/>
        <w:numPr>
          <w:ilvl w:val="0"/>
          <w:numId w:val="0"/>
        </w:numPr>
        <w:rPr>
          <w:rFonts w:ascii="Segoe UI Symbol" w:hAnsi="Segoe UI Symbol" w:cs="Segoe UI Symbol"/>
        </w:rPr>
      </w:pPr>
    </w:p>
    <w:p w14:paraId="0F857ACF" w14:textId="77777777" w:rsidR="005B3DE5" w:rsidRDefault="005B3DE5" w:rsidP="00D94011">
      <w:pPr>
        <w:pStyle w:val="Bullet"/>
        <w:numPr>
          <w:ilvl w:val="0"/>
          <w:numId w:val="0"/>
        </w:numPr>
        <w:rPr>
          <w:b/>
          <w:bCs w:val="0"/>
        </w:rPr>
      </w:pPr>
    </w:p>
    <w:p w14:paraId="43EBA687" w14:textId="77777777" w:rsidR="002053F2" w:rsidRDefault="002053F2" w:rsidP="00D94011">
      <w:pPr>
        <w:pStyle w:val="Bullet"/>
        <w:numPr>
          <w:ilvl w:val="0"/>
          <w:numId w:val="0"/>
        </w:numPr>
        <w:rPr>
          <w:b/>
          <w:bCs w:val="0"/>
        </w:rPr>
      </w:pPr>
    </w:p>
    <w:p w14:paraId="3DB1500C" w14:textId="77777777" w:rsidR="005B3DE5" w:rsidRDefault="005B3DE5" w:rsidP="00D94011">
      <w:pPr>
        <w:pStyle w:val="Bullet"/>
        <w:numPr>
          <w:ilvl w:val="0"/>
          <w:numId w:val="0"/>
        </w:numPr>
        <w:rPr>
          <w:b/>
          <w:bCs w:val="0"/>
        </w:rPr>
      </w:pPr>
    </w:p>
    <w:p w14:paraId="292613B0" w14:textId="77777777" w:rsidR="005B3DE5" w:rsidRDefault="005B3DE5" w:rsidP="00D94011">
      <w:pPr>
        <w:pStyle w:val="Bullet"/>
        <w:numPr>
          <w:ilvl w:val="0"/>
          <w:numId w:val="0"/>
        </w:numPr>
        <w:rPr>
          <w:b/>
          <w:bCs w:val="0"/>
        </w:rPr>
      </w:pPr>
    </w:p>
    <w:p w14:paraId="0A96B994" w14:textId="6C80ED8C" w:rsidR="00D94011" w:rsidRPr="002231AE" w:rsidRDefault="00D94011" w:rsidP="00D94011">
      <w:pPr>
        <w:pStyle w:val="Bullet"/>
        <w:numPr>
          <w:ilvl w:val="0"/>
          <w:numId w:val="0"/>
        </w:numPr>
        <w:rPr>
          <w:b/>
          <w:bCs w:val="0"/>
        </w:rPr>
      </w:pPr>
      <w:r>
        <w:rPr>
          <w:b/>
          <w:bCs w:val="0"/>
        </w:rPr>
        <w:t>Submission dates</w:t>
      </w:r>
      <w:r w:rsidRPr="002231AE">
        <w:rPr>
          <w:b/>
          <w:bCs w:val="0"/>
        </w:rPr>
        <w:t>:</w:t>
      </w:r>
    </w:p>
    <w:tbl>
      <w:tblPr>
        <w:tblStyle w:val="TableGrid"/>
        <w:tblpPr w:leftFromText="180" w:rightFromText="180" w:vertAnchor="text" w:horzAnchor="margin" w:tblpY="144"/>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397"/>
      </w:tblGrid>
      <w:tr w:rsidR="00D71735" w14:paraId="26307AEF" w14:textId="77777777" w:rsidTr="00835401">
        <w:trPr>
          <w:tblHeader/>
        </w:trPr>
        <w:tc>
          <w:tcPr>
            <w:tcW w:w="1843" w:type="dxa"/>
            <w:shd w:val="clear" w:color="auto" w:fill="D9D9D9" w:themeFill="background1" w:themeFillShade="D9"/>
          </w:tcPr>
          <w:p w14:paraId="617D43A9" w14:textId="77777777" w:rsidR="00D71735" w:rsidRDefault="00D71735">
            <w:pPr>
              <w:pStyle w:val="TableColumnHeading"/>
              <w:spacing w:after="120" w:line="240" w:lineRule="auto"/>
            </w:pPr>
            <w:bookmarkStart w:id="261" w:name="_ce5fbdbc_55de_4890_9c92_996e4dafa9d0"/>
            <w:r>
              <w:t>Reporting period</w:t>
            </w:r>
          </w:p>
        </w:tc>
        <w:tc>
          <w:tcPr>
            <w:tcW w:w="3397" w:type="dxa"/>
            <w:shd w:val="clear" w:color="auto" w:fill="D9D9D9" w:themeFill="background1" w:themeFillShade="D9"/>
          </w:tcPr>
          <w:p w14:paraId="1D99892E" w14:textId="77777777" w:rsidR="00D71735" w:rsidRDefault="00D71735">
            <w:pPr>
              <w:pStyle w:val="TableColumnHeading"/>
              <w:spacing w:after="120" w:line="240" w:lineRule="auto"/>
            </w:pPr>
            <w:r>
              <w:t>Submission date</w:t>
            </w:r>
          </w:p>
        </w:tc>
      </w:tr>
      <w:tr w:rsidR="00D71735" w:rsidRPr="00DF6DD9" w14:paraId="7713B917" w14:textId="77777777" w:rsidTr="00835401">
        <w:tc>
          <w:tcPr>
            <w:tcW w:w="1843" w:type="dxa"/>
          </w:tcPr>
          <w:p w14:paraId="3732BAF8" w14:textId="77777777" w:rsidR="00D71735" w:rsidRPr="00D82CA2" w:rsidRDefault="00D71735">
            <w:pPr>
              <w:pStyle w:val="TableColumnHeading"/>
              <w:spacing w:after="120" w:line="240" w:lineRule="auto"/>
              <w:rPr>
                <w:b w:val="0"/>
                <w:bCs/>
              </w:rPr>
            </w:pPr>
            <w:r>
              <w:rPr>
                <w:b w:val="0"/>
                <w:bCs/>
              </w:rPr>
              <w:t>Q1 2026</w:t>
            </w:r>
          </w:p>
        </w:tc>
        <w:tc>
          <w:tcPr>
            <w:tcW w:w="3397" w:type="dxa"/>
          </w:tcPr>
          <w:p w14:paraId="303B896C" w14:textId="77777777" w:rsidR="00D71735" w:rsidRPr="00D82CA2" w:rsidRDefault="00D71735">
            <w:pPr>
              <w:pStyle w:val="TableColumnHeading"/>
              <w:spacing w:after="120" w:line="240" w:lineRule="auto"/>
              <w:rPr>
                <w:b w:val="0"/>
                <w:bCs/>
              </w:rPr>
            </w:pPr>
            <w:r>
              <w:rPr>
                <w:b w:val="0"/>
                <w:bCs/>
              </w:rPr>
              <w:t>30/04/2026</w:t>
            </w:r>
          </w:p>
        </w:tc>
      </w:tr>
      <w:tr w:rsidR="00D71735" w:rsidRPr="00DF6DD9" w14:paraId="44C620F0" w14:textId="77777777" w:rsidTr="00835401">
        <w:tc>
          <w:tcPr>
            <w:tcW w:w="1843" w:type="dxa"/>
          </w:tcPr>
          <w:p w14:paraId="4AB0A4C9" w14:textId="77777777" w:rsidR="00D71735" w:rsidRPr="00D82CA2" w:rsidRDefault="00D71735">
            <w:pPr>
              <w:pStyle w:val="TableColumnHeading"/>
              <w:spacing w:after="120" w:line="240" w:lineRule="auto"/>
              <w:rPr>
                <w:b w:val="0"/>
                <w:bCs/>
              </w:rPr>
            </w:pPr>
            <w:r>
              <w:rPr>
                <w:b w:val="0"/>
                <w:bCs/>
              </w:rPr>
              <w:t>Q2 2026</w:t>
            </w:r>
          </w:p>
        </w:tc>
        <w:tc>
          <w:tcPr>
            <w:tcW w:w="3397" w:type="dxa"/>
          </w:tcPr>
          <w:p w14:paraId="75AE8F8E" w14:textId="77777777" w:rsidR="00D71735" w:rsidRPr="00D82CA2" w:rsidRDefault="00D71735">
            <w:pPr>
              <w:pStyle w:val="TableColumnHeading"/>
              <w:spacing w:after="120" w:line="240" w:lineRule="auto"/>
              <w:rPr>
                <w:b w:val="0"/>
                <w:bCs/>
              </w:rPr>
            </w:pPr>
            <w:r>
              <w:rPr>
                <w:b w:val="0"/>
                <w:bCs/>
              </w:rPr>
              <w:t>28/07/2026</w:t>
            </w:r>
          </w:p>
        </w:tc>
      </w:tr>
      <w:tr w:rsidR="00D71735" w:rsidRPr="00DF6DD9" w14:paraId="632CEF85" w14:textId="77777777" w:rsidTr="00835401">
        <w:tc>
          <w:tcPr>
            <w:tcW w:w="1843" w:type="dxa"/>
          </w:tcPr>
          <w:p w14:paraId="7FEA75D1" w14:textId="77777777" w:rsidR="00D71735" w:rsidRPr="00D82CA2" w:rsidRDefault="00D71735">
            <w:pPr>
              <w:pStyle w:val="TableColumnHeading"/>
              <w:spacing w:after="120" w:line="240" w:lineRule="auto"/>
              <w:rPr>
                <w:b w:val="0"/>
                <w:bCs/>
              </w:rPr>
            </w:pPr>
            <w:r>
              <w:rPr>
                <w:b w:val="0"/>
                <w:bCs/>
              </w:rPr>
              <w:t>Q3 2026</w:t>
            </w:r>
          </w:p>
        </w:tc>
        <w:tc>
          <w:tcPr>
            <w:tcW w:w="3397" w:type="dxa"/>
          </w:tcPr>
          <w:p w14:paraId="60B6E2F0" w14:textId="669C7851" w:rsidR="00D71735" w:rsidRPr="00D82CA2" w:rsidRDefault="00D71735">
            <w:pPr>
              <w:pStyle w:val="TableColumnHeading"/>
              <w:spacing w:after="120" w:line="240" w:lineRule="auto"/>
              <w:rPr>
                <w:b w:val="0"/>
                <w:bCs/>
              </w:rPr>
            </w:pPr>
            <w:r>
              <w:rPr>
                <w:b w:val="0"/>
                <w:bCs/>
              </w:rPr>
              <w:t>28/10/2026</w:t>
            </w:r>
          </w:p>
        </w:tc>
      </w:tr>
      <w:tr w:rsidR="002959C0" w:rsidRPr="00DF6DD9" w14:paraId="7AB3F9D2" w14:textId="77777777" w:rsidTr="00835401">
        <w:tc>
          <w:tcPr>
            <w:tcW w:w="1843" w:type="dxa"/>
          </w:tcPr>
          <w:p w14:paraId="1AF08CF3" w14:textId="6AB28391" w:rsidR="002959C0" w:rsidRDefault="002959C0">
            <w:pPr>
              <w:pStyle w:val="TableColumnHeading"/>
              <w:spacing w:after="120" w:line="240" w:lineRule="auto"/>
              <w:rPr>
                <w:b w:val="0"/>
                <w:bCs/>
              </w:rPr>
            </w:pPr>
            <w:r>
              <w:rPr>
                <w:b w:val="0"/>
                <w:bCs/>
              </w:rPr>
              <w:t>Q4 2026</w:t>
            </w:r>
          </w:p>
        </w:tc>
        <w:tc>
          <w:tcPr>
            <w:tcW w:w="3397" w:type="dxa"/>
          </w:tcPr>
          <w:p w14:paraId="195C0838" w14:textId="6C892DA5" w:rsidR="002959C0" w:rsidRDefault="002959C0">
            <w:pPr>
              <w:pStyle w:val="TableColumnHeading"/>
              <w:spacing w:after="120" w:line="240" w:lineRule="auto"/>
              <w:rPr>
                <w:b w:val="0"/>
                <w:bCs/>
              </w:rPr>
            </w:pPr>
            <w:r>
              <w:rPr>
                <w:b w:val="0"/>
                <w:bCs/>
              </w:rPr>
              <w:t>TBC</w:t>
            </w:r>
          </w:p>
        </w:tc>
      </w:tr>
      <w:bookmarkEnd w:id="261"/>
    </w:tbl>
    <w:p w14:paraId="6FD138E0" w14:textId="77777777" w:rsidR="00D71735" w:rsidRDefault="00D71735" w:rsidP="00A122AA">
      <w:pPr>
        <w:pStyle w:val="Bullet"/>
        <w:numPr>
          <w:ilvl w:val="0"/>
          <w:numId w:val="0"/>
        </w:numPr>
        <w:rPr>
          <w:rFonts w:ascii="Segoe UI Symbol" w:hAnsi="Segoe UI Symbol" w:cs="Segoe UI Symbol"/>
        </w:rPr>
      </w:pPr>
    </w:p>
    <w:p w14:paraId="19DB85D2" w14:textId="77777777" w:rsidR="003B2E8C" w:rsidRDefault="003B2E8C" w:rsidP="00A122AA">
      <w:pPr>
        <w:pStyle w:val="Bullet"/>
        <w:numPr>
          <w:ilvl w:val="0"/>
          <w:numId w:val="0"/>
        </w:numPr>
        <w:rPr>
          <w:rFonts w:ascii="Segoe UI Symbol" w:hAnsi="Segoe UI Symbol" w:cs="Segoe UI Symbol"/>
        </w:rPr>
      </w:pPr>
    </w:p>
    <w:p w14:paraId="7DD385CB" w14:textId="77777777" w:rsidR="00D94011" w:rsidRDefault="00D94011" w:rsidP="00A122AA">
      <w:pPr>
        <w:pStyle w:val="Bullet"/>
        <w:numPr>
          <w:ilvl w:val="0"/>
          <w:numId w:val="0"/>
        </w:numPr>
        <w:rPr>
          <w:rFonts w:ascii="Segoe UI Symbol" w:hAnsi="Segoe UI Symbol" w:cs="Segoe UI Symbol"/>
        </w:rPr>
      </w:pPr>
    </w:p>
    <w:p w14:paraId="5D36A643" w14:textId="77777777" w:rsidR="00171BE5" w:rsidRDefault="00171BE5" w:rsidP="00A122AA">
      <w:pPr>
        <w:pStyle w:val="Bullet"/>
        <w:numPr>
          <w:ilvl w:val="0"/>
          <w:numId w:val="0"/>
        </w:numPr>
        <w:rPr>
          <w:rFonts w:ascii="Segoe UI Symbol" w:hAnsi="Segoe UI Symbol" w:cs="Segoe UI Symbol"/>
        </w:rPr>
      </w:pPr>
    </w:p>
    <w:p w14:paraId="444DCFD3" w14:textId="77777777" w:rsidR="002959C0" w:rsidRDefault="002959C0" w:rsidP="00A122AA">
      <w:pPr>
        <w:pStyle w:val="Bullet"/>
        <w:numPr>
          <w:ilvl w:val="0"/>
          <w:numId w:val="0"/>
        </w:numPr>
        <w:rPr>
          <w:rFonts w:ascii="Segoe UI Symbol" w:hAnsi="Segoe UI Symbol" w:cs="Segoe UI Symbol"/>
        </w:rPr>
      </w:pPr>
    </w:p>
    <w:p w14:paraId="5E1DAD85" w14:textId="77777777" w:rsidR="002053F2" w:rsidRPr="007E2A48" w:rsidRDefault="002053F2" w:rsidP="00171BE5">
      <w:pPr>
        <w:pStyle w:val="Bullet"/>
        <w:numPr>
          <w:ilvl w:val="0"/>
          <w:numId w:val="0"/>
        </w:numPr>
      </w:pPr>
    </w:p>
    <w:p w14:paraId="7C7C9B8E" w14:textId="688FC6E2" w:rsidR="00A22118" w:rsidRDefault="00A22118" w:rsidP="00A22118">
      <w:pPr>
        <w:pStyle w:val="Heading2"/>
      </w:pPr>
      <w:bookmarkStart w:id="262" w:name="_Toc225844907"/>
      <w:bookmarkStart w:id="263" w:name="_Toc225844908"/>
      <w:bookmarkStart w:id="264" w:name="_Toc225844909"/>
      <w:bookmarkStart w:id="265" w:name="_Toc199337001"/>
      <w:bookmarkStart w:id="266" w:name="_4d304c6b_80e1_4114_aff5_f66d66b23a01"/>
      <w:bookmarkStart w:id="267" w:name="_Toc213828754"/>
      <w:bookmarkStart w:id="268" w:name="_Toc214277706"/>
      <w:bookmarkStart w:id="269" w:name="_Toc214277824"/>
      <w:bookmarkStart w:id="270" w:name="_Toc214349820"/>
      <w:bookmarkStart w:id="271" w:name="_Toc214375799"/>
      <w:bookmarkStart w:id="272" w:name="_Toc214388097"/>
      <w:bookmarkStart w:id="273" w:name="_Toc214390419"/>
      <w:bookmarkStart w:id="274" w:name="_Toc205911050"/>
      <w:bookmarkStart w:id="275" w:name="_Toc199510592"/>
      <w:bookmarkStart w:id="276" w:name="_Toc225844910"/>
      <w:bookmarkEnd w:id="262"/>
      <w:bookmarkEnd w:id="263"/>
      <w:bookmarkEnd w:id="264"/>
      <w:bookmarkEnd w:id="265"/>
      <w:bookmarkEnd w:id="266"/>
      <w:bookmarkEnd w:id="267"/>
      <w:bookmarkEnd w:id="268"/>
      <w:bookmarkEnd w:id="269"/>
      <w:bookmarkEnd w:id="270"/>
      <w:bookmarkEnd w:id="271"/>
      <w:bookmarkEnd w:id="272"/>
      <w:bookmarkEnd w:id="273"/>
      <w:r>
        <w:t>Late submissions</w:t>
      </w:r>
      <w:bookmarkEnd w:id="274"/>
      <w:bookmarkEnd w:id="275"/>
      <w:bookmarkEnd w:id="276"/>
    </w:p>
    <w:p w14:paraId="5D0B528F" w14:textId="17B00165" w:rsidR="00501A6C" w:rsidRDefault="00D33403" w:rsidP="00ED24DD">
      <w:pPr>
        <w:pStyle w:val="Bullet"/>
      </w:pPr>
      <w:r w:rsidRPr="00E364B3">
        <w:t xml:space="preserve">Failure to submit </w:t>
      </w:r>
      <w:r w:rsidR="001B577D">
        <w:t>SUK re</w:t>
      </w:r>
      <w:r w:rsidR="00A46B82">
        <w:t>porting</w:t>
      </w:r>
      <w:r w:rsidRPr="00E364B3">
        <w:t xml:space="preserve"> by the due deadline will be considered a breach of the Underwriting</w:t>
      </w:r>
      <w:r w:rsidRPr="00501A6C">
        <w:rPr>
          <w:spacing w:val="-9"/>
        </w:rPr>
        <w:t xml:space="preserve"> </w:t>
      </w:r>
      <w:r w:rsidRPr="00E364B3">
        <w:t>Byelaw</w:t>
      </w:r>
      <w:r w:rsidRPr="00501A6C">
        <w:rPr>
          <w:spacing w:val="-12"/>
        </w:rPr>
        <w:t xml:space="preserve"> </w:t>
      </w:r>
      <w:r w:rsidRPr="00E364B3">
        <w:t>(No.</w:t>
      </w:r>
      <w:r w:rsidRPr="00501A6C">
        <w:rPr>
          <w:spacing w:val="-8"/>
        </w:rPr>
        <w:t xml:space="preserve"> </w:t>
      </w:r>
      <w:r w:rsidRPr="00E364B3">
        <w:t>2</w:t>
      </w:r>
      <w:r w:rsidRPr="00501A6C">
        <w:rPr>
          <w:spacing w:val="-11"/>
        </w:rPr>
        <w:t xml:space="preserve"> </w:t>
      </w:r>
      <w:r w:rsidRPr="00E364B3">
        <w:t>of</w:t>
      </w:r>
      <w:r w:rsidRPr="00501A6C">
        <w:rPr>
          <w:spacing w:val="-10"/>
        </w:rPr>
        <w:t xml:space="preserve"> </w:t>
      </w:r>
      <w:r w:rsidRPr="00E364B3">
        <w:t>2003)</w:t>
      </w:r>
      <w:r w:rsidRPr="00501A6C">
        <w:rPr>
          <w:spacing w:val="-9"/>
        </w:rPr>
        <w:t xml:space="preserve"> </w:t>
      </w:r>
      <w:r w:rsidRPr="00E364B3">
        <w:t>and</w:t>
      </w:r>
      <w:r w:rsidRPr="00501A6C">
        <w:rPr>
          <w:spacing w:val="-14"/>
        </w:rPr>
        <w:t xml:space="preserve"> </w:t>
      </w:r>
      <w:r w:rsidRPr="00E364B3">
        <w:t>may</w:t>
      </w:r>
      <w:r w:rsidRPr="00501A6C">
        <w:rPr>
          <w:spacing w:val="-14"/>
        </w:rPr>
        <w:t xml:space="preserve"> </w:t>
      </w:r>
      <w:r w:rsidRPr="00E364B3">
        <w:t>therefore</w:t>
      </w:r>
      <w:r w:rsidRPr="00501A6C">
        <w:rPr>
          <w:spacing w:val="-11"/>
        </w:rPr>
        <w:t xml:space="preserve"> </w:t>
      </w:r>
      <w:r w:rsidRPr="00E364B3">
        <w:t>result</w:t>
      </w:r>
      <w:r w:rsidRPr="00501A6C">
        <w:rPr>
          <w:spacing w:val="-10"/>
        </w:rPr>
        <w:t xml:space="preserve"> </w:t>
      </w:r>
      <w:r w:rsidRPr="00E364B3">
        <w:t>in</w:t>
      </w:r>
      <w:r w:rsidRPr="00501A6C">
        <w:rPr>
          <w:spacing w:val="-9"/>
        </w:rPr>
        <w:t xml:space="preserve"> </w:t>
      </w:r>
      <w:r w:rsidRPr="00E364B3">
        <w:t>a</w:t>
      </w:r>
      <w:r w:rsidRPr="00501A6C">
        <w:rPr>
          <w:spacing w:val="-14"/>
        </w:rPr>
        <w:t xml:space="preserve"> </w:t>
      </w:r>
      <w:r w:rsidRPr="00E364B3">
        <w:t>fine</w:t>
      </w:r>
      <w:r w:rsidRPr="00501A6C">
        <w:rPr>
          <w:spacing w:val="-9"/>
        </w:rPr>
        <w:t xml:space="preserve"> </w:t>
      </w:r>
      <w:r w:rsidRPr="00E364B3">
        <w:t>being</w:t>
      </w:r>
      <w:r w:rsidRPr="00501A6C">
        <w:rPr>
          <w:spacing w:val="-9"/>
        </w:rPr>
        <w:t xml:space="preserve"> </w:t>
      </w:r>
      <w:r w:rsidRPr="00E364B3">
        <w:t>imposed.</w:t>
      </w:r>
      <w:r w:rsidRPr="00501A6C">
        <w:rPr>
          <w:spacing w:val="-10"/>
        </w:rPr>
        <w:t xml:space="preserve"> </w:t>
      </w:r>
      <w:r w:rsidRPr="00E364B3">
        <w:t>The</w:t>
      </w:r>
      <w:r w:rsidRPr="00501A6C">
        <w:rPr>
          <w:spacing w:val="-11"/>
        </w:rPr>
        <w:t xml:space="preserve"> </w:t>
      </w:r>
      <w:r w:rsidRPr="00E364B3">
        <w:t>policy for imposing fines is outlined in market bulletin Y5265.</w:t>
      </w:r>
    </w:p>
    <w:p w14:paraId="5FD581E3" w14:textId="0F370DF1" w:rsidR="00501A6C" w:rsidRDefault="00D33403" w:rsidP="00ED24DD">
      <w:pPr>
        <w:pStyle w:val="Bullet"/>
      </w:pPr>
      <w:r w:rsidRPr="00E364B3">
        <w:t>Further, the timeliness and quality of S</w:t>
      </w:r>
      <w:r>
        <w:t xml:space="preserve">UK </w:t>
      </w:r>
      <w:r w:rsidR="00CE496C">
        <w:t>r</w:t>
      </w:r>
      <w:r>
        <w:t>eporting</w:t>
      </w:r>
      <w:r w:rsidRPr="00E364B3">
        <w:t xml:space="preserve"> will be considered as part of the assessment of the Managing Agent’s capability and performance under Principle 10 (Governance, Risk Management and Reporting) of the </w:t>
      </w:r>
      <w:r w:rsidR="00C708BD" w:rsidRPr="00E364B3">
        <w:t>principles</w:t>
      </w:r>
      <w:r w:rsidRPr="00E364B3">
        <w:t xml:space="preserve"> for doing business at Lloyd’s.</w:t>
      </w:r>
    </w:p>
    <w:p w14:paraId="57B1017E" w14:textId="273F6DA4" w:rsidR="00E737D9" w:rsidRDefault="00D33403" w:rsidP="000D1AFD">
      <w:pPr>
        <w:pStyle w:val="Bullet"/>
        <w:spacing w:after="0"/>
        <w:rPr>
          <w:color w:val="1E35BF" w:themeColor="accent1"/>
          <w:spacing w:val="-2"/>
          <w:kern w:val="28"/>
        </w:rPr>
      </w:pPr>
      <w:r w:rsidRPr="00E364B3">
        <w:t>Where</w:t>
      </w:r>
      <w:r w:rsidRPr="00501A6C">
        <w:rPr>
          <w:spacing w:val="-3"/>
        </w:rPr>
        <w:t xml:space="preserve"> </w:t>
      </w:r>
      <w:r w:rsidRPr="00E364B3">
        <w:t>a</w:t>
      </w:r>
      <w:r w:rsidRPr="00501A6C">
        <w:rPr>
          <w:spacing w:val="-3"/>
        </w:rPr>
        <w:t xml:space="preserve"> </w:t>
      </w:r>
      <w:r w:rsidRPr="00E364B3">
        <w:t>managing</w:t>
      </w:r>
      <w:r w:rsidRPr="00501A6C">
        <w:rPr>
          <w:spacing w:val="-3"/>
        </w:rPr>
        <w:t xml:space="preserve"> </w:t>
      </w:r>
      <w:r w:rsidRPr="00E364B3">
        <w:t>agent has</w:t>
      </w:r>
      <w:r w:rsidRPr="00501A6C">
        <w:rPr>
          <w:spacing w:val="-5"/>
        </w:rPr>
        <w:t xml:space="preserve"> </w:t>
      </w:r>
      <w:r w:rsidRPr="000F69C6">
        <w:t>reason</w:t>
      </w:r>
      <w:r w:rsidRPr="000F69C6">
        <w:rPr>
          <w:spacing w:val="-3"/>
        </w:rPr>
        <w:t xml:space="preserve"> </w:t>
      </w:r>
      <w:r w:rsidRPr="000F69C6">
        <w:t>to</w:t>
      </w:r>
      <w:r w:rsidRPr="000F69C6">
        <w:rPr>
          <w:spacing w:val="-3"/>
        </w:rPr>
        <w:t xml:space="preserve"> </w:t>
      </w:r>
      <w:r w:rsidRPr="000F69C6">
        <w:t>believe</w:t>
      </w:r>
      <w:r w:rsidRPr="000F69C6">
        <w:rPr>
          <w:spacing w:val="-3"/>
        </w:rPr>
        <w:t xml:space="preserve"> </w:t>
      </w:r>
      <w:r w:rsidRPr="000F69C6">
        <w:t>that</w:t>
      </w:r>
      <w:r w:rsidRPr="000F69C6">
        <w:rPr>
          <w:spacing w:val="-2"/>
        </w:rPr>
        <w:t xml:space="preserve"> </w:t>
      </w:r>
      <w:r w:rsidRPr="000F69C6">
        <w:t>they</w:t>
      </w:r>
      <w:r w:rsidRPr="000F69C6">
        <w:rPr>
          <w:spacing w:val="-3"/>
        </w:rPr>
        <w:t xml:space="preserve"> </w:t>
      </w:r>
      <w:r w:rsidRPr="000F69C6">
        <w:t>may be</w:t>
      </w:r>
      <w:r w:rsidRPr="000F69C6">
        <w:rPr>
          <w:spacing w:val="-3"/>
        </w:rPr>
        <w:t xml:space="preserve"> </w:t>
      </w:r>
      <w:r w:rsidRPr="000F69C6">
        <w:t>unable</w:t>
      </w:r>
      <w:r w:rsidRPr="000F69C6">
        <w:rPr>
          <w:spacing w:val="-3"/>
        </w:rPr>
        <w:t xml:space="preserve"> </w:t>
      </w:r>
      <w:r w:rsidRPr="000F69C6">
        <w:t>to</w:t>
      </w:r>
      <w:r w:rsidRPr="000F69C6">
        <w:rPr>
          <w:spacing w:val="-3"/>
        </w:rPr>
        <w:t xml:space="preserve"> </w:t>
      </w:r>
      <w:r w:rsidRPr="000F69C6">
        <w:t>submit on</w:t>
      </w:r>
      <w:r w:rsidRPr="000F69C6">
        <w:rPr>
          <w:spacing w:val="-3"/>
        </w:rPr>
        <w:t xml:space="preserve"> </w:t>
      </w:r>
      <w:r w:rsidRPr="000F69C6">
        <w:t>time,</w:t>
      </w:r>
      <w:r w:rsidRPr="000F69C6">
        <w:rPr>
          <w:spacing w:val="-2"/>
        </w:rPr>
        <w:t xml:space="preserve"> </w:t>
      </w:r>
      <w:r w:rsidRPr="000F69C6">
        <w:t>they are</w:t>
      </w:r>
      <w:r w:rsidRPr="000F69C6">
        <w:rPr>
          <w:spacing w:val="-1"/>
        </w:rPr>
        <w:t xml:space="preserve"> </w:t>
      </w:r>
      <w:r w:rsidRPr="000F69C6">
        <w:t>expected</w:t>
      </w:r>
      <w:r w:rsidRPr="000F69C6">
        <w:rPr>
          <w:spacing w:val="-7"/>
        </w:rPr>
        <w:t xml:space="preserve"> </w:t>
      </w:r>
      <w:r w:rsidRPr="000F69C6">
        <w:t>to</w:t>
      </w:r>
      <w:r w:rsidRPr="000F69C6">
        <w:rPr>
          <w:spacing w:val="-2"/>
        </w:rPr>
        <w:t xml:space="preserve"> </w:t>
      </w:r>
      <w:r w:rsidRPr="000F69C6">
        <w:t>contact</w:t>
      </w:r>
      <w:r w:rsidRPr="000F69C6">
        <w:rPr>
          <w:spacing w:val="-5"/>
        </w:rPr>
        <w:t xml:space="preserve"> </w:t>
      </w:r>
      <w:r w:rsidRPr="000F69C6">
        <w:t>Central</w:t>
      </w:r>
      <w:r w:rsidRPr="000F69C6">
        <w:rPr>
          <w:spacing w:val="-3"/>
        </w:rPr>
        <w:t xml:space="preserve"> </w:t>
      </w:r>
      <w:r w:rsidRPr="000F69C6">
        <w:t>Finance</w:t>
      </w:r>
      <w:r w:rsidRPr="000F69C6">
        <w:rPr>
          <w:spacing w:val="-4"/>
        </w:rPr>
        <w:t xml:space="preserve"> </w:t>
      </w:r>
      <w:r w:rsidRPr="000F69C6">
        <w:rPr>
          <w:color w:val="000000"/>
        </w:rPr>
        <w:t>at</w:t>
      </w:r>
      <w:r w:rsidRPr="000F69C6">
        <w:t xml:space="preserve"> </w:t>
      </w:r>
      <w:hyperlink r:id="rId37" w:history="1">
        <w:r w:rsidRPr="000D1AFD">
          <w:rPr>
            <w:rStyle w:val="Hyperlink"/>
            <w:rFonts w:eastAsia="Segoe UI"/>
            <w:bCs w:val="0"/>
          </w:rPr>
          <w:t>Lloyds-SolvencyReturns@lloyds.com</w:t>
        </w:r>
      </w:hyperlink>
      <w:r w:rsidRPr="000D1AFD">
        <w:rPr>
          <w:bCs w:val="0"/>
          <w:color w:val="000000" w:themeColor="text1"/>
        </w:rPr>
        <w:t xml:space="preserve"> </w:t>
      </w:r>
      <w:r w:rsidRPr="000D1AFD">
        <w:rPr>
          <w:bCs w:val="0"/>
          <w:color w:val="000000" w:themeColor="text1"/>
          <w:spacing w:val="-5"/>
        </w:rPr>
        <w:t xml:space="preserve">at </w:t>
      </w:r>
      <w:r w:rsidRPr="000D1AFD">
        <w:rPr>
          <w:bCs w:val="0"/>
          <w:color w:val="000000" w:themeColor="text1"/>
        </w:rPr>
        <w:t>the</w:t>
      </w:r>
      <w:r w:rsidRPr="000D1AFD">
        <w:rPr>
          <w:bCs w:val="0"/>
          <w:color w:val="000000" w:themeColor="text1"/>
          <w:spacing w:val="-4"/>
        </w:rPr>
        <w:t xml:space="preserve"> </w:t>
      </w:r>
      <w:r w:rsidRPr="000D1AFD">
        <w:rPr>
          <w:bCs w:val="0"/>
          <w:color w:val="000000" w:themeColor="text1"/>
        </w:rPr>
        <w:t>earliest</w:t>
      </w:r>
      <w:r w:rsidRPr="000D1AFD">
        <w:rPr>
          <w:bCs w:val="0"/>
          <w:color w:val="000000" w:themeColor="text1"/>
          <w:spacing w:val="-1"/>
        </w:rPr>
        <w:t xml:space="preserve"> </w:t>
      </w:r>
      <w:r w:rsidRPr="000D1AFD">
        <w:rPr>
          <w:bCs w:val="0"/>
          <w:color w:val="000000" w:themeColor="text1"/>
        </w:rPr>
        <w:t>opportunity</w:t>
      </w:r>
      <w:r w:rsidR="00835CD5" w:rsidRPr="000D1AFD">
        <w:rPr>
          <w:bCs w:val="0"/>
          <w:color w:val="000000" w:themeColor="text1"/>
        </w:rPr>
        <w:t>,</w:t>
      </w:r>
      <w:r w:rsidRPr="000D1AFD">
        <w:rPr>
          <w:bCs w:val="0"/>
          <w:color w:val="000000" w:themeColor="text1"/>
          <w:spacing w:val="-1"/>
        </w:rPr>
        <w:t xml:space="preserve"> </w:t>
      </w:r>
      <w:r w:rsidRPr="000D1AFD">
        <w:rPr>
          <w:bCs w:val="0"/>
          <w:color w:val="000000" w:themeColor="text1"/>
        </w:rPr>
        <w:t>in</w:t>
      </w:r>
      <w:r w:rsidRPr="000D1AFD">
        <w:rPr>
          <w:bCs w:val="0"/>
          <w:color w:val="000000" w:themeColor="text1"/>
          <w:spacing w:val="-4"/>
        </w:rPr>
        <w:t xml:space="preserve"> </w:t>
      </w:r>
      <w:r w:rsidRPr="000D1AFD">
        <w:rPr>
          <w:bCs w:val="0"/>
          <w:color w:val="000000" w:themeColor="text1"/>
        </w:rPr>
        <w:t>advance</w:t>
      </w:r>
      <w:r w:rsidRPr="000D1AFD">
        <w:rPr>
          <w:bCs w:val="0"/>
          <w:color w:val="000000" w:themeColor="text1"/>
          <w:spacing w:val="-2"/>
        </w:rPr>
        <w:t xml:space="preserve"> </w:t>
      </w:r>
      <w:r w:rsidRPr="000D1AFD">
        <w:rPr>
          <w:bCs w:val="0"/>
          <w:color w:val="000000" w:themeColor="text1"/>
        </w:rPr>
        <w:t>of</w:t>
      </w:r>
      <w:r w:rsidRPr="000D1AFD">
        <w:rPr>
          <w:bCs w:val="0"/>
          <w:color w:val="000000" w:themeColor="text1"/>
          <w:spacing w:val="-3"/>
        </w:rPr>
        <w:t xml:space="preserve"> </w:t>
      </w:r>
      <w:r w:rsidRPr="000D1AFD">
        <w:rPr>
          <w:bCs w:val="0"/>
          <w:color w:val="000000" w:themeColor="text1"/>
        </w:rPr>
        <w:t>the</w:t>
      </w:r>
      <w:r w:rsidRPr="000D1AFD">
        <w:rPr>
          <w:bCs w:val="0"/>
          <w:color w:val="000000" w:themeColor="text1"/>
          <w:spacing w:val="-4"/>
        </w:rPr>
        <w:t xml:space="preserve"> </w:t>
      </w:r>
      <w:r w:rsidRPr="000D1AFD">
        <w:rPr>
          <w:bCs w:val="0"/>
          <w:color w:val="000000" w:themeColor="text1"/>
        </w:rPr>
        <w:t>deadline</w:t>
      </w:r>
      <w:r w:rsidR="00C10A98" w:rsidRPr="000D1AFD">
        <w:rPr>
          <w:bCs w:val="0"/>
          <w:color w:val="000000" w:themeColor="text1"/>
        </w:rPr>
        <w:t>,</w:t>
      </w:r>
      <w:r w:rsidRPr="000D1AFD">
        <w:rPr>
          <w:bCs w:val="0"/>
          <w:color w:val="000000" w:themeColor="text1"/>
          <w:spacing w:val="-2"/>
        </w:rPr>
        <w:t xml:space="preserve"> </w:t>
      </w:r>
      <w:r w:rsidRPr="000D1AFD">
        <w:rPr>
          <w:bCs w:val="0"/>
          <w:color w:val="000000" w:themeColor="text1"/>
        </w:rPr>
        <w:t>to discuss the matter.</w:t>
      </w:r>
      <w:bookmarkStart w:id="277" w:name="_Toc205911051"/>
      <w:bookmarkStart w:id="278" w:name="_Toc199510593"/>
    </w:p>
    <w:p w14:paraId="667C17C5" w14:textId="40D21D0B" w:rsidR="00FC686D" w:rsidRDefault="00FC686D" w:rsidP="00FC686D">
      <w:pPr>
        <w:pStyle w:val="Heading2"/>
        <w:spacing w:after="120" w:line="240" w:lineRule="auto"/>
      </w:pPr>
      <w:bookmarkStart w:id="279" w:name="_Toc225844911"/>
      <w:r>
        <w:t>Key contacts</w:t>
      </w:r>
      <w:bookmarkEnd w:id="277"/>
      <w:bookmarkEnd w:id="278"/>
      <w:bookmarkEnd w:id="279"/>
    </w:p>
    <w:p w14:paraId="6CB4580B" w14:textId="045E64B0" w:rsidR="002A4E72" w:rsidRPr="002A4E72" w:rsidRDefault="005730D0" w:rsidP="00776CAF">
      <w:pPr>
        <w:pStyle w:val="Bullet"/>
      </w:pPr>
      <w:r>
        <w:t xml:space="preserve">Any queries about the process and submission of the </w:t>
      </w:r>
      <w:r w:rsidR="00D67DD2">
        <w:t>SUK reporting templates</w:t>
      </w:r>
      <w:r>
        <w:t xml:space="preserve"> should be directed by e-mail to Central Finance at</w:t>
      </w:r>
      <w:r w:rsidR="005C0AB2">
        <w:t xml:space="preserve"> </w:t>
      </w:r>
      <w:hyperlink r:id="rId38" w:history="1">
        <w:r w:rsidR="00E737D9" w:rsidRPr="000D1AFD">
          <w:rPr>
            <w:rStyle w:val="Hyperlink"/>
            <w:rFonts w:eastAsia="Segoe UI"/>
          </w:rPr>
          <w:t>Lloyds-SolvencyReturns@lloyds.com</w:t>
        </w:r>
      </w:hyperlink>
      <w:r>
        <w:t xml:space="preserve">. </w:t>
      </w:r>
      <w:r w:rsidRPr="00A54308">
        <w:t>All queries will be responded to in a timely manner.</w:t>
      </w:r>
    </w:p>
    <w:p w14:paraId="3A75FB88" w14:textId="2E8B1584" w:rsidR="00E73659" w:rsidRDefault="009E6D93" w:rsidP="00ED24DD">
      <w:pPr>
        <w:pStyle w:val="Bullet"/>
      </w:pPr>
      <w:r w:rsidRPr="006966D1">
        <w:t xml:space="preserve">The key contacts in the Central Finance team are: </w:t>
      </w:r>
    </w:p>
    <w:tbl>
      <w:tblPr>
        <w:tblStyle w:val="TableGrid"/>
        <w:tblW w:w="0" w:type="auto"/>
        <w:tblLook w:val="04A0" w:firstRow="1" w:lastRow="0" w:firstColumn="1" w:lastColumn="0" w:noHBand="0" w:noVBand="1"/>
      </w:tblPr>
      <w:tblGrid>
        <w:gridCol w:w="1985"/>
        <w:gridCol w:w="3969"/>
        <w:gridCol w:w="3100"/>
      </w:tblGrid>
      <w:tr w:rsidR="00E73659" w:rsidRPr="0076381D" w14:paraId="0F9DD49F" w14:textId="77777777" w:rsidTr="000D1AFD">
        <w:trPr>
          <w:trHeight w:hRule="exact" w:val="20"/>
        </w:trPr>
        <w:tc>
          <w:tcPr>
            <w:tcW w:w="1985" w:type="dxa"/>
            <w:tcBorders>
              <w:top w:val="nil"/>
              <w:left w:val="nil"/>
              <w:bottom w:val="single" w:sz="4" w:space="0" w:color="auto"/>
              <w:right w:val="nil"/>
            </w:tcBorders>
          </w:tcPr>
          <w:p w14:paraId="5B3F6F57" w14:textId="77777777" w:rsidR="00E73659" w:rsidRDefault="00E73659" w:rsidP="0077199E">
            <w:pPr>
              <w:spacing w:line="240" w:lineRule="auto"/>
              <w:rPr>
                <w:sz w:val="2"/>
              </w:rPr>
            </w:pPr>
            <w:bookmarkStart w:id="280" w:name="_91371e86_00cb_4344_a1c9_cb0b31885ec2"/>
            <w:bookmarkStart w:id="281" w:name="_f20388c5_764c_4dcb_87a1_e9b281865572"/>
            <w:bookmarkEnd w:id="280"/>
          </w:p>
        </w:tc>
        <w:tc>
          <w:tcPr>
            <w:tcW w:w="3969" w:type="dxa"/>
            <w:tcBorders>
              <w:top w:val="nil"/>
              <w:left w:val="nil"/>
              <w:bottom w:val="single" w:sz="4" w:space="0" w:color="auto"/>
              <w:right w:val="nil"/>
            </w:tcBorders>
          </w:tcPr>
          <w:p w14:paraId="2B9F3BC4" w14:textId="77777777" w:rsidR="00E73659" w:rsidRDefault="00E73659" w:rsidP="0077199E">
            <w:pPr>
              <w:spacing w:line="240" w:lineRule="auto"/>
              <w:rPr>
                <w:sz w:val="2"/>
              </w:rPr>
            </w:pPr>
          </w:p>
        </w:tc>
        <w:tc>
          <w:tcPr>
            <w:tcW w:w="3100" w:type="dxa"/>
            <w:tcBorders>
              <w:top w:val="nil"/>
              <w:left w:val="nil"/>
              <w:bottom w:val="single" w:sz="4" w:space="0" w:color="auto"/>
              <w:right w:val="nil"/>
            </w:tcBorders>
          </w:tcPr>
          <w:p w14:paraId="16C49BE8" w14:textId="77777777" w:rsidR="00E73659" w:rsidRDefault="00E73659" w:rsidP="0077199E">
            <w:pPr>
              <w:spacing w:line="240" w:lineRule="auto"/>
              <w:rPr>
                <w:sz w:val="2"/>
              </w:rPr>
            </w:pPr>
          </w:p>
        </w:tc>
      </w:tr>
      <w:tr w:rsidR="00E73659" w:rsidRPr="0076381D" w14:paraId="0E974459" w14:textId="77777777" w:rsidTr="000D1AFD">
        <w:tc>
          <w:tcPr>
            <w:tcW w:w="1985" w:type="dxa"/>
            <w:tcBorders>
              <w:top w:val="single" w:sz="4" w:space="0" w:color="auto"/>
              <w:bottom w:val="single" w:sz="4" w:space="0" w:color="auto"/>
            </w:tcBorders>
          </w:tcPr>
          <w:p w14:paraId="34F29A39" w14:textId="77777777" w:rsidR="00E73659" w:rsidRPr="007D26CD" w:rsidRDefault="00E73659" w:rsidP="000D1AFD">
            <w:pPr>
              <w:pStyle w:val="TableText0"/>
              <w:spacing w:before="80" w:after="80" w:line="240" w:lineRule="auto"/>
              <w:rPr>
                <w:b/>
                <w:bCs/>
              </w:rPr>
            </w:pPr>
            <w:r w:rsidRPr="007D26CD">
              <w:rPr>
                <w:b/>
                <w:bCs/>
              </w:rPr>
              <w:t>Name</w:t>
            </w:r>
          </w:p>
        </w:tc>
        <w:tc>
          <w:tcPr>
            <w:tcW w:w="3969" w:type="dxa"/>
            <w:tcBorders>
              <w:top w:val="single" w:sz="4" w:space="0" w:color="auto"/>
              <w:bottom w:val="single" w:sz="4" w:space="0" w:color="auto"/>
            </w:tcBorders>
          </w:tcPr>
          <w:p w14:paraId="5A135AF7" w14:textId="77777777" w:rsidR="00E73659" w:rsidRPr="007D26CD" w:rsidRDefault="00E73659" w:rsidP="000D1AFD">
            <w:pPr>
              <w:pStyle w:val="TableText0"/>
              <w:spacing w:before="80" w:after="80" w:line="240" w:lineRule="auto"/>
              <w:rPr>
                <w:b/>
                <w:bCs/>
              </w:rPr>
            </w:pPr>
            <w:r w:rsidRPr="007D26CD">
              <w:rPr>
                <w:b/>
                <w:bCs/>
              </w:rPr>
              <w:t>Position</w:t>
            </w:r>
          </w:p>
        </w:tc>
        <w:tc>
          <w:tcPr>
            <w:tcW w:w="3100" w:type="dxa"/>
            <w:tcBorders>
              <w:top w:val="single" w:sz="4" w:space="0" w:color="auto"/>
              <w:bottom w:val="single" w:sz="4" w:space="0" w:color="auto"/>
            </w:tcBorders>
          </w:tcPr>
          <w:p w14:paraId="3395A2E7" w14:textId="77777777" w:rsidR="00E73659" w:rsidRPr="007D26CD" w:rsidRDefault="00E73659" w:rsidP="000D1AFD">
            <w:pPr>
              <w:pStyle w:val="TableText0"/>
              <w:spacing w:before="80" w:after="80" w:line="240" w:lineRule="auto"/>
              <w:rPr>
                <w:b/>
                <w:bCs/>
              </w:rPr>
            </w:pPr>
            <w:r w:rsidRPr="007D26CD">
              <w:rPr>
                <w:b/>
                <w:bCs/>
              </w:rPr>
              <w:t>Email address</w:t>
            </w:r>
          </w:p>
        </w:tc>
      </w:tr>
      <w:tr w:rsidR="00E73659" w:rsidRPr="0076381D" w14:paraId="128C8509" w14:textId="77777777" w:rsidTr="000D1AFD">
        <w:tc>
          <w:tcPr>
            <w:tcW w:w="1985" w:type="dxa"/>
            <w:tcBorders>
              <w:top w:val="single" w:sz="4" w:space="0" w:color="auto"/>
              <w:bottom w:val="single" w:sz="4" w:space="0" w:color="auto"/>
            </w:tcBorders>
            <w:vAlign w:val="center"/>
          </w:tcPr>
          <w:p w14:paraId="5C25C84C" w14:textId="344967B7" w:rsidR="00E73659" w:rsidRPr="0076381D" w:rsidRDefault="000D2949" w:rsidP="000D1AFD">
            <w:pPr>
              <w:pStyle w:val="TableText0"/>
              <w:spacing w:before="80" w:after="80" w:line="240" w:lineRule="auto"/>
            </w:pPr>
            <w:r>
              <w:t>Vince Santiago</w:t>
            </w:r>
          </w:p>
        </w:tc>
        <w:tc>
          <w:tcPr>
            <w:tcW w:w="3969" w:type="dxa"/>
            <w:tcBorders>
              <w:top w:val="single" w:sz="4" w:space="0" w:color="auto"/>
              <w:bottom w:val="single" w:sz="4" w:space="0" w:color="auto"/>
            </w:tcBorders>
            <w:vAlign w:val="center"/>
          </w:tcPr>
          <w:p w14:paraId="3081EDC4" w14:textId="07FFA8AB" w:rsidR="00E73659" w:rsidRPr="0076381D" w:rsidRDefault="000D2949" w:rsidP="000D1AFD">
            <w:pPr>
              <w:pStyle w:val="TableText0"/>
              <w:spacing w:before="80" w:after="80" w:line="240" w:lineRule="auto"/>
            </w:pPr>
            <w:r>
              <w:t>Regulatory Reporting Manager</w:t>
            </w:r>
          </w:p>
        </w:tc>
        <w:tc>
          <w:tcPr>
            <w:tcW w:w="3100" w:type="dxa"/>
            <w:tcBorders>
              <w:top w:val="single" w:sz="4" w:space="0" w:color="auto"/>
              <w:bottom w:val="single" w:sz="4" w:space="0" w:color="auto"/>
            </w:tcBorders>
            <w:vAlign w:val="center"/>
          </w:tcPr>
          <w:p w14:paraId="038B5019" w14:textId="05A39F96" w:rsidR="00E73659" w:rsidRPr="0076381D" w:rsidRDefault="000D2949" w:rsidP="000D1AFD">
            <w:pPr>
              <w:pStyle w:val="TableText0"/>
              <w:spacing w:before="80" w:after="80" w:line="240" w:lineRule="auto"/>
            </w:pPr>
            <w:hyperlink r:id="rId39" w:history="1">
              <w:r w:rsidRPr="00267981">
                <w:rPr>
                  <w:rStyle w:val="Hyperlink"/>
                </w:rPr>
                <w:t>Vince.Santiago@lloyds.com</w:t>
              </w:r>
            </w:hyperlink>
            <w:r>
              <w:t xml:space="preserve"> </w:t>
            </w:r>
          </w:p>
        </w:tc>
      </w:tr>
      <w:tr w:rsidR="00E73659" w:rsidRPr="0076381D" w14:paraId="29AE319F" w14:textId="77777777" w:rsidTr="000D1AFD">
        <w:tc>
          <w:tcPr>
            <w:tcW w:w="1985" w:type="dxa"/>
            <w:tcBorders>
              <w:top w:val="single" w:sz="4" w:space="0" w:color="auto"/>
              <w:bottom w:val="single" w:sz="4" w:space="0" w:color="auto"/>
            </w:tcBorders>
            <w:vAlign w:val="center"/>
          </w:tcPr>
          <w:p w14:paraId="33D8555B" w14:textId="67413680" w:rsidR="00E73659" w:rsidRPr="0076381D" w:rsidRDefault="00595973" w:rsidP="000D1AFD">
            <w:pPr>
              <w:pStyle w:val="TableText0"/>
              <w:spacing w:before="80" w:after="80" w:line="240" w:lineRule="auto"/>
            </w:pPr>
            <w:r>
              <w:t>Sachin Patel</w:t>
            </w:r>
          </w:p>
        </w:tc>
        <w:tc>
          <w:tcPr>
            <w:tcW w:w="3969" w:type="dxa"/>
            <w:tcBorders>
              <w:top w:val="single" w:sz="4" w:space="0" w:color="auto"/>
              <w:bottom w:val="single" w:sz="4" w:space="0" w:color="auto"/>
            </w:tcBorders>
            <w:vAlign w:val="center"/>
          </w:tcPr>
          <w:p w14:paraId="0D4F488C" w14:textId="438F1093" w:rsidR="00E73659" w:rsidRPr="0076381D" w:rsidRDefault="00F7671D" w:rsidP="000D1AFD">
            <w:pPr>
              <w:pStyle w:val="TableText0"/>
              <w:spacing w:before="80" w:after="80" w:line="240" w:lineRule="auto"/>
            </w:pPr>
            <w:r>
              <w:t>Reporting Accountant</w:t>
            </w:r>
          </w:p>
        </w:tc>
        <w:tc>
          <w:tcPr>
            <w:tcW w:w="3100" w:type="dxa"/>
            <w:tcBorders>
              <w:top w:val="single" w:sz="4" w:space="0" w:color="auto"/>
              <w:bottom w:val="single" w:sz="4" w:space="0" w:color="auto"/>
            </w:tcBorders>
            <w:vAlign w:val="center"/>
          </w:tcPr>
          <w:p w14:paraId="359ED716" w14:textId="6A7C5B20" w:rsidR="00E73659" w:rsidRPr="0076381D" w:rsidRDefault="00AA6EDD" w:rsidP="000D1AFD">
            <w:pPr>
              <w:pStyle w:val="TableText0"/>
              <w:spacing w:before="80" w:after="80" w:line="240" w:lineRule="auto"/>
            </w:pPr>
            <w:hyperlink r:id="rId40" w:history="1">
              <w:r w:rsidRPr="0060431A">
                <w:rPr>
                  <w:rStyle w:val="Hyperlink"/>
                </w:rPr>
                <w:t>Sachin.Patel@lloyds.com</w:t>
              </w:r>
            </w:hyperlink>
            <w:r>
              <w:t xml:space="preserve"> </w:t>
            </w:r>
          </w:p>
        </w:tc>
      </w:tr>
      <w:tr w:rsidR="004517CE" w:rsidRPr="0076381D" w14:paraId="31DF3ADA" w14:textId="77777777" w:rsidTr="000D1AFD">
        <w:tc>
          <w:tcPr>
            <w:tcW w:w="1985" w:type="dxa"/>
            <w:tcBorders>
              <w:top w:val="single" w:sz="4" w:space="0" w:color="auto"/>
              <w:bottom w:val="single" w:sz="4" w:space="0" w:color="auto"/>
            </w:tcBorders>
            <w:vAlign w:val="center"/>
          </w:tcPr>
          <w:p w14:paraId="1457ADE8" w14:textId="0E7EC62F" w:rsidR="004517CE" w:rsidRDefault="007049A8" w:rsidP="000D1AFD">
            <w:pPr>
              <w:pStyle w:val="TableText0"/>
              <w:spacing w:before="80" w:after="80" w:line="240" w:lineRule="auto"/>
            </w:pPr>
            <w:r>
              <w:t>Kate Maloney</w:t>
            </w:r>
          </w:p>
        </w:tc>
        <w:tc>
          <w:tcPr>
            <w:tcW w:w="3969" w:type="dxa"/>
            <w:tcBorders>
              <w:top w:val="single" w:sz="4" w:space="0" w:color="auto"/>
              <w:bottom w:val="single" w:sz="4" w:space="0" w:color="auto"/>
            </w:tcBorders>
            <w:vAlign w:val="center"/>
          </w:tcPr>
          <w:p w14:paraId="02B74B84" w14:textId="5B34EEF5" w:rsidR="004517CE" w:rsidRDefault="00F90004" w:rsidP="000D1AFD">
            <w:pPr>
              <w:pStyle w:val="TableText0"/>
              <w:spacing w:before="80" w:after="80" w:line="240" w:lineRule="auto"/>
            </w:pPr>
            <w:r w:rsidRPr="00F90004">
              <w:t xml:space="preserve">Accounts Assistant </w:t>
            </w:r>
          </w:p>
        </w:tc>
        <w:tc>
          <w:tcPr>
            <w:tcW w:w="3100" w:type="dxa"/>
            <w:tcBorders>
              <w:top w:val="single" w:sz="4" w:space="0" w:color="auto"/>
              <w:bottom w:val="single" w:sz="4" w:space="0" w:color="auto"/>
            </w:tcBorders>
            <w:vAlign w:val="center"/>
          </w:tcPr>
          <w:p w14:paraId="4CD8BD33" w14:textId="5E991E92" w:rsidR="004517CE" w:rsidRDefault="00776CAF" w:rsidP="000D1AFD">
            <w:pPr>
              <w:pStyle w:val="TableText0"/>
              <w:spacing w:before="80" w:after="80" w:line="240" w:lineRule="auto"/>
            </w:pPr>
            <w:hyperlink r:id="rId41" w:history="1">
              <w:r w:rsidRPr="000564B8">
                <w:rPr>
                  <w:rStyle w:val="Hyperlink"/>
                </w:rPr>
                <w:t>Kate.Maloney@lloyds.com</w:t>
              </w:r>
            </w:hyperlink>
            <w:r>
              <w:t xml:space="preserve"> </w:t>
            </w:r>
          </w:p>
        </w:tc>
      </w:tr>
      <w:tr w:rsidR="00E73659" w:rsidRPr="0076381D" w14:paraId="7F4227AF" w14:textId="77777777" w:rsidTr="000D1AFD">
        <w:tc>
          <w:tcPr>
            <w:tcW w:w="1985" w:type="dxa"/>
            <w:tcBorders>
              <w:top w:val="single" w:sz="4" w:space="0" w:color="auto"/>
              <w:bottom w:val="single" w:sz="4" w:space="0" w:color="auto"/>
            </w:tcBorders>
            <w:vAlign w:val="center"/>
          </w:tcPr>
          <w:p w14:paraId="1AB2774E" w14:textId="77777777" w:rsidR="00E73659" w:rsidRPr="0076381D" w:rsidRDefault="00E73659" w:rsidP="000D1AFD">
            <w:pPr>
              <w:pStyle w:val="TableText0"/>
              <w:spacing w:before="80" w:after="80" w:line="240" w:lineRule="auto"/>
            </w:pPr>
            <w:r>
              <w:t>Rizwan Kermali</w:t>
            </w:r>
          </w:p>
        </w:tc>
        <w:tc>
          <w:tcPr>
            <w:tcW w:w="3969" w:type="dxa"/>
            <w:tcBorders>
              <w:top w:val="single" w:sz="4" w:space="0" w:color="auto"/>
              <w:bottom w:val="single" w:sz="4" w:space="0" w:color="auto"/>
            </w:tcBorders>
            <w:vAlign w:val="center"/>
          </w:tcPr>
          <w:p w14:paraId="4B97BD4F" w14:textId="7063D002" w:rsidR="00E73659" w:rsidRPr="0076381D" w:rsidRDefault="00E73659" w:rsidP="000D1AFD">
            <w:pPr>
              <w:pStyle w:val="TableText0"/>
              <w:spacing w:before="80" w:after="80" w:line="240" w:lineRule="auto"/>
            </w:pPr>
            <w:r>
              <w:t>Head of External Reporting</w:t>
            </w:r>
          </w:p>
        </w:tc>
        <w:tc>
          <w:tcPr>
            <w:tcW w:w="3100" w:type="dxa"/>
            <w:tcBorders>
              <w:top w:val="single" w:sz="4" w:space="0" w:color="auto"/>
              <w:bottom w:val="single" w:sz="4" w:space="0" w:color="auto"/>
            </w:tcBorders>
            <w:vAlign w:val="center"/>
          </w:tcPr>
          <w:p w14:paraId="17464E9A" w14:textId="712DFFA7" w:rsidR="00E73659" w:rsidRDefault="00E73659" w:rsidP="000D1AFD">
            <w:pPr>
              <w:pStyle w:val="TableText0"/>
              <w:spacing w:before="80" w:after="80" w:line="240" w:lineRule="auto"/>
            </w:pPr>
            <w:hyperlink r:id="rId42" w:history="1">
              <w:r w:rsidRPr="001C16D7">
                <w:rPr>
                  <w:rStyle w:val="Hyperlink"/>
                </w:rPr>
                <w:t>Ri</w:t>
              </w:r>
              <w:r>
                <w:rPr>
                  <w:rStyle w:val="Hyperlink"/>
                </w:rPr>
                <w:t>z</w:t>
              </w:r>
              <w:r w:rsidRPr="001C16D7">
                <w:rPr>
                  <w:rStyle w:val="Hyperlink"/>
                </w:rPr>
                <w:t>wan.Kermali@lloyds.com</w:t>
              </w:r>
            </w:hyperlink>
            <w:r>
              <w:t xml:space="preserve"> </w:t>
            </w:r>
          </w:p>
        </w:tc>
      </w:tr>
    </w:tbl>
    <w:p w14:paraId="19F6AD09" w14:textId="72D4740A" w:rsidR="00E22CAA" w:rsidRDefault="00E22CAA" w:rsidP="00E22CAA">
      <w:pPr>
        <w:pStyle w:val="Heading2"/>
        <w:spacing w:after="120" w:line="240" w:lineRule="auto"/>
      </w:pPr>
      <w:bookmarkStart w:id="282" w:name="_Toc199336862"/>
      <w:bookmarkStart w:id="283" w:name="_Toc199336960"/>
      <w:bookmarkStart w:id="284" w:name="_Toc199337004"/>
      <w:bookmarkStart w:id="285" w:name="_Toc199360315"/>
      <w:bookmarkStart w:id="286" w:name="_Toc199360379"/>
      <w:bookmarkStart w:id="287" w:name="_Toc205911052"/>
      <w:bookmarkStart w:id="288" w:name="_Toc199510594"/>
      <w:bookmarkStart w:id="289" w:name="_Toc225844912"/>
      <w:bookmarkEnd w:id="281"/>
      <w:bookmarkEnd w:id="282"/>
      <w:bookmarkEnd w:id="283"/>
      <w:bookmarkEnd w:id="284"/>
      <w:bookmarkEnd w:id="285"/>
      <w:bookmarkEnd w:id="286"/>
      <w:r>
        <w:t>FAQ</w:t>
      </w:r>
      <w:r w:rsidR="000252E1">
        <w:t>s</w:t>
      </w:r>
      <w:bookmarkEnd w:id="287"/>
      <w:bookmarkEnd w:id="288"/>
      <w:bookmarkEnd w:id="289"/>
    </w:p>
    <w:p w14:paraId="6DBC9FF4" w14:textId="4BDDFFCC" w:rsidR="0015683F" w:rsidRDefault="00A947A6" w:rsidP="00ED24DD">
      <w:pPr>
        <w:pStyle w:val="Bullet"/>
      </w:pPr>
      <w:r>
        <w:t>Answers to frequently asked questions not covered in these instructions</w:t>
      </w:r>
      <w:r w:rsidR="00855740">
        <w:t xml:space="preserve"> are</w:t>
      </w:r>
      <w:r w:rsidR="00660D94">
        <w:t xml:space="preserve"> published on t</w:t>
      </w:r>
      <w:r w:rsidR="00660D94" w:rsidRPr="000D1AFD">
        <w:rPr>
          <w:color w:val="000000" w:themeColor="text1"/>
        </w:rPr>
        <w:t>he</w:t>
      </w:r>
      <w:r w:rsidR="00611E27" w:rsidRPr="000D1AFD">
        <w:rPr>
          <w:color w:val="000000" w:themeColor="text1"/>
        </w:rPr>
        <w:t xml:space="preserve"> </w:t>
      </w:r>
      <w:hyperlink r:id="rId43" w:history="1">
        <w:r w:rsidR="00A4345A" w:rsidRPr="000D1AFD">
          <w:rPr>
            <w:rStyle w:val="Hyperlink"/>
            <w:rFonts w:eastAsia="Segoe UI"/>
          </w:rPr>
          <w:t>Solvency UK</w:t>
        </w:r>
      </w:hyperlink>
      <w:r w:rsidR="00232F4E" w:rsidRPr="000D1AFD">
        <w:rPr>
          <w:rFonts w:ascii="Arial" w:hAnsi="Arial"/>
          <w:color w:val="000000" w:themeColor="text1"/>
        </w:rPr>
        <w:t xml:space="preserve"> website</w:t>
      </w:r>
      <w:r w:rsidRPr="000D1AFD">
        <w:rPr>
          <w:color w:val="000000" w:themeColor="text1"/>
        </w:rPr>
        <w:t xml:space="preserve"> </w:t>
      </w:r>
      <w:r>
        <w:t>and will be updated as necessary.</w:t>
      </w:r>
    </w:p>
    <w:p w14:paraId="5A5DC7DF" w14:textId="607BFD72" w:rsidR="006A1574" w:rsidRDefault="005C0B44" w:rsidP="00E2171A">
      <w:pPr>
        <w:pStyle w:val="Bullet"/>
      </w:pPr>
      <w:r>
        <w:t>The FAQs are</w:t>
      </w:r>
      <w:r w:rsidR="0015683F">
        <w:t xml:space="preserve"> considered to be a formal amendment to these instructions and </w:t>
      </w:r>
      <w:r w:rsidR="0054424A">
        <w:t>must be complied with</w:t>
      </w:r>
      <w:r w:rsidR="0015683F">
        <w:t>.</w:t>
      </w:r>
      <w:r w:rsidR="00E2171A">
        <w:t xml:space="preserve">  </w:t>
      </w:r>
    </w:p>
    <w:p w14:paraId="0E40C37F" w14:textId="77777777" w:rsidR="00E16DA4" w:rsidRDefault="00E16DA4" w:rsidP="000D0910">
      <w:pPr>
        <w:pStyle w:val="Heading1"/>
        <w:spacing w:after="120" w:line="240" w:lineRule="auto"/>
        <w:sectPr w:rsidR="00E16DA4" w:rsidSect="00857677">
          <w:headerReference w:type="even" r:id="rId44"/>
          <w:headerReference w:type="default" r:id="rId45"/>
          <w:headerReference w:type="first" r:id="rId46"/>
          <w:footerReference w:type="first" r:id="rId47"/>
          <w:pgSz w:w="11907" w:h="16840" w:code="9"/>
          <w:pgMar w:top="1529" w:right="1021" w:bottom="1361" w:left="1588" w:header="11" w:footer="749" w:gutter="0"/>
          <w:cols w:space="720"/>
          <w:docGrid w:linePitch="245"/>
        </w:sectPr>
      </w:pPr>
    </w:p>
    <w:p w14:paraId="5606DDE8" w14:textId="475B668A" w:rsidR="00E2171A" w:rsidRDefault="000D0910" w:rsidP="000D0910">
      <w:pPr>
        <w:pStyle w:val="Heading1"/>
        <w:spacing w:after="120" w:line="240" w:lineRule="auto"/>
        <w:rPr>
          <w:rFonts w:cstheme="minorHAnsi"/>
          <w:szCs w:val="22"/>
        </w:rPr>
      </w:pPr>
      <w:bookmarkStart w:id="290" w:name="_Toc225844913"/>
      <w:r>
        <w:rPr>
          <w:rFonts w:cstheme="minorHAnsi"/>
          <w:szCs w:val="22"/>
        </w:rPr>
        <w:t>Appendix</w:t>
      </w:r>
      <w:bookmarkEnd w:id="290"/>
    </w:p>
    <w:p w14:paraId="38C0B7DD" w14:textId="2D7520A1" w:rsidR="00D74C58" w:rsidRDefault="006F255E" w:rsidP="00D74C58">
      <w:pPr>
        <w:pStyle w:val="Heading2"/>
      </w:pPr>
      <w:bookmarkStart w:id="291" w:name="_Toc225844914"/>
      <w:r>
        <w:t>Instructions Change Log</w:t>
      </w:r>
      <w:bookmarkEnd w:id="2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64"/>
        <w:gridCol w:w="2989"/>
        <w:gridCol w:w="1605"/>
        <w:gridCol w:w="5697"/>
        <w:gridCol w:w="2585"/>
      </w:tblGrid>
      <w:tr w:rsidR="00BF2427" w:rsidRPr="00F85318" w14:paraId="201A2360" w14:textId="77777777" w:rsidTr="007E2A48">
        <w:trPr>
          <w:trHeight w:val="297"/>
          <w:tblHeader/>
        </w:trPr>
        <w:tc>
          <w:tcPr>
            <w:tcW w:w="1064" w:type="dxa"/>
            <w:shd w:val="clear" w:color="auto" w:fill="000000" w:themeFill="text1"/>
          </w:tcPr>
          <w:p w14:paraId="0C9B3FC1" w14:textId="77777777" w:rsidR="00D50833" w:rsidRPr="000D1AFD" w:rsidRDefault="00D50833" w:rsidP="000D1AFD">
            <w:pPr>
              <w:pStyle w:val="Bullet"/>
              <w:numPr>
                <w:ilvl w:val="0"/>
                <w:numId w:val="0"/>
              </w:numPr>
              <w:spacing w:before="40" w:after="40"/>
              <w:rPr>
                <w:b/>
                <w:color w:val="FFFFFF" w:themeColor="background1"/>
                <w:sz w:val="20"/>
                <w:szCs w:val="20"/>
              </w:rPr>
            </w:pPr>
            <w:bookmarkStart w:id="292" w:name="_1c00cbec_5b95_4180_9c99_13d20549fc0e"/>
            <w:bookmarkStart w:id="293" w:name="_5905d2b6_cc02_4802_9ecd_60c7300b90b3"/>
            <w:bookmarkEnd w:id="292"/>
            <w:r w:rsidRPr="000D1AFD">
              <w:rPr>
                <w:b/>
                <w:color w:val="FFFFFF" w:themeColor="background1"/>
                <w:sz w:val="20"/>
                <w:szCs w:val="20"/>
              </w:rPr>
              <w:t>Version</w:t>
            </w:r>
          </w:p>
        </w:tc>
        <w:tc>
          <w:tcPr>
            <w:tcW w:w="2989" w:type="dxa"/>
            <w:shd w:val="clear" w:color="auto" w:fill="000000" w:themeFill="text1"/>
          </w:tcPr>
          <w:p w14:paraId="3AE98D3B" w14:textId="6BBDF963" w:rsidR="00D50833" w:rsidRPr="000D1AFD" w:rsidRDefault="00D50833" w:rsidP="000D1AFD">
            <w:pPr>
              <w:pStyle w:val="Bullet"/>
              <w:numPr>
                <w:ilvl w:val="0"/>
                <w:numId w:val="0"/>
              </w:numPr>
              <w:spacing w:before="40" w:after="40"/>
              <w:rPr>
                <w:b/>
                <w:color w:val="FFFFFF" w:themeColor="background1"/>
                <w:sz w:val="20"/>
                <w:szCs w:val="20"/>
              </w:rPr>
            </w:pPr>
            <w:r w:rsidRPr="000D1AFD">
              <w:rPr>
                <w:b/>
                <w:color w:val="FFFFFF" w:themeColor="background1"/>
                <w:sz w:val="20"/>
                <w:szCs w:val="20"/>
              </w:rPr>
              <w:t>Section</w:t>
            </w:r>
          </w:p>
        </w:tc>
        <w:tc>
          <w:tcPr>
            <w:tcW w:w="1605" w:type="dxa"/>
            <w:shd w:val="clear" w:color="auto" w:fill="000000" w:themeFill="text1"/>
          </w:tcPr>
          <w:p w14:paraId="2CDBDA2A" w14:textId="77777777" w:rsidR="00D50833" w:rsidRPr="000D1AFD" w:rsidRDefault="00D50833" w:rsidP="000D1AFD">
            <w:pPr>
              <w:pStyle w:val="Bullet"/>
              <w:numPr>
                <w:ilvl w:val="0"/>
                <w:numId w:val="0"/>
              </w:numPr>
              <w:spacing w:before="40" w:after="40"/>
              <w:rPr>
                <w:b/>
                <w:color w:val="FFFFFF" w:themeColor="background1"/>
                <w:sz w:val="20"/>
                <w:szCs w:val="20"/>
              </w:rPr>
            </w:pPr>
            <w:r w:rsidRPr="000D1AFD">
              <w:rPr>
                <w:b/>
                <w:color w:val="FFFFFF" w:themeColor="background1"/>
                <w:sz w:val="20"/>
                <w:szCs w:val="20"/>
              </w:rPr>
              <w:t>Change</w:t>
            </w:r>
          </w:p>
        </w:tc>
        <w:tc>
          <w:tcPr>
            <w:tcW w:w="5697" w:type="dxa"/>
            <w:shd w:val="clear" w:color="auto" w:fill="000000" w:themeFill="text1"/>
          </w:tcPr>
          <w:p w14:paraId="094D4CE9" w14:textId="77777777" w:rsidR="00D50833" w:rsidRPr="000D1AFD" w:rsidRDefault="00D50833" w:rsidP="000D1AFD">
            <w:pPr>
              <w:pStyle w:val="Bullet"/>
              <w:numPr>
                <w:ilvl w:val="0"/>
                <w:numId w:val="0"/>
              </w:numPr>
              <w:spacing w:before="40" w:after="40"/>
              <w:rPr>
                <w:b/>
                <w:color w:val="FFFFFF" w:themeColor="background1"/>
                <w:sz w:val="20"/>
                <w:szCs w:val="20"/>
              </w:rPr>
            </w:pPr>
            <w:r w:rsidRPr="000D1AFD">
              <w:rPr>
                <w:b/>
                <w:color w:val="FFFFFF" w:themeColor="background1"/>
                <w:sz w:val="20"/>
                <w:szCs w:val="20"/>
              </w:rPr>
              <w:t>Change Implemented</w:t>
            </w:r>
          </w:p>
        </w:tc>
        <w:tc>
          <w:tcPr>
            <w:tcW w:w="2585" w:type="dxa"/>
            <w:shd w:val="clear" w:color="auto" w:fill="000000" w:themeFill="text1"/>
          </w:tcPr>
          <w:p w14:paraId="758C3D57" w14:textId="77777777" w:rsidR="00D50833" w:rsidRPr="000D1AFD" w:rsidRDefault="00D50833" w:rsidP="000D1AFD">
            <w:pPr>
              <w:pStyle w:val="Bullet"/>
              <w:numPr>
                <w:ilvl w:val="0"/>
                <w:numId w:val="0"/>
              </w:numPr>
              <w:spacing w:before="40" w:after="40"/>
              <w:rPr>
                <w:b/>
                <w:color w:val="FFFFFF" w:themeColor="background1"/>
                <w:sz w:val="20"/>
                <w:szCs w:val="20"/>
              </w:rPr>
            </w:pPr>
            <w:r w:rsidRPr="000D1AFD">
              <w:rPr>
                <w:b/>
                <w:color w:val="FFFFFF" w:themeColor="background1"/>
                <w:sz w:val="20"/>
                <w:szCs w:val="20"/>
              </w:rPr>
              <w:t>Rationale</w:t>
            </w:r>
          </w:p>
        </w:tc>
      </w:tr>
      <w:tr w:rsidR="000926FA" w:rsidRPr="00F85318" w14:paraId="2EE8D18D" w14:textId="77777777" w:rsidTr="007E2A48">
        <w:tc>
          <w:tcPr>
            <w:tcW w:w="1064" w:type="dxa"/>
          </w:tcPr>
          <w:p w14:paraId="25CBDB97" w14:textId="3F17C98B" w:rsidR="00D50833" w:rsidRPr="000D1AFD" w:rsidRDefault="00D50833" w:rsidP="000D1AFD">
            <w:pPr>
              <w:pStyle w:val="Bullet"/>
              <w:numPr>
                <w:ilvl w:val="0"/>
                <w:numId w:val="0"/>
              </w:numPr>
              <w:spacing w:before="40" w:after="40"/>
              <w:rPr>
                <w:sz w:val="20"/>
                <w:szCs w:val="20"/>
              </w:rPr>
            </w:pPr>
            <w:r w:rsidRPr="000D1AFD">
              <w:rPr>
                <w:sz w:val="20"/>
                <w:szCs w:val="20"/>
              </w:rPr>
              <w:t>V1.</w:t>
            </w:r>
            <w:r w:rsidR="003E2B72">
              <w:rPr>
                <w:sz w:val="20"/>
                <w:szCs w:val="20"/>
              </w:rPr>
              <w:t>3</w:t>
            </w:r>
          </w:p>
        </w:tc>
        <w:tc>
          <w:tcPr>
            <w:tcW w:w="2989" w:type="dxa"/>
          </w:tcPr>
          <w:p w14:paraId="18B3EECC" w14:textId="60ADD3BC" w:rsidR="00D50833" w:rsidRPr="000D1AFD" w:rsidRDefault="00D50833" w:rsidP="000D1AFD">
            <w:pPr>
              <w:pStyle w:val="Bullet"/>
              <w:numPr>
                <w:ilvl w:val="0"/>
                <w:numId w:val="0"/>
              </w:numPr>
              <w:spacing w:before="40" w:after="40"/>
              <w:rPr>
                <w:sz w:val="20"/>
                <w:szCs w:val="20"/>
              </w:rPr>
            </w:pPr>
            <w:r w:rsidRPr="000D1AFD">
              <w:rPr>
                <w:sz w:val="20"/>
                <w:szCs w:val="20"/>
              </w:rPr>
              <w:t>1</w:t>
            </w:r>
            <w:r w:rsidR="00F44EE2">
              <w:rPr>
                <w:sz w:val="20"/>
                <w:szCs w:val="20"/>
              </w:rPr>
              <w:t xml:space="preserve">st </w:t>
            </w:r>
            <w:r w:rsidRPr="000D1AFD">
              <w:rPr>
                <w:sz w:val="20"/>
                <w:szCs w:val="20"/>
              </w:rPr>
              <w:t>Page Cover</w:t>
            </w:r>
          </w:p>
        </w:tc>
        <w:tc>
          <w:tcPr>
            <w:tcW w:w="1605" w:type="dxa"/>
          </w:tcPr>
          <w:p w14:paraId="49DCD1C3" w14:textId="77777777" w:rsidR="00D50833" w:rsidRPr="000D1AFD" w:rsidRDefault="00D50833" w:rsidP="000D1AFD">
            <w:pPr>
              <w:pStyle w:val="Bullet"/>
              <w:numPr>
                <w:ilvl w:val="0"/>
                <w:numId w:val="0"/>
              </w:numPr>
              <w:spacing w:before="40" w:after="40"/>
              <w:rPr>
                <w:sz w:val="20"/>
                <w:szCs w:val="20"/>
              </w:rPr>
            </w:pPr>
            <w:r w:rsidRPr="000D1AFD">
              <w:rPr>
                <w:sz w:val="20"/>
                <w:szCs w:val="20"/>
              </w:rPr>
              <w:t>Update</w:t>
            </w:r>
          </w:p>
        </w:tc>
        <w:tc>
          <w:tcPr>
            <w:tcW w:w="5697" w:type="dxa"/>
          </w:tcPr>
          <w:p w14:paraId="376814E2" w14:textId="2CD2275A" w:rsidR="00D50833" w:rsidRPr="000D1AFD" w:rsidRDefault="00D50833" w:rsidP="000D1AFD">
            <w:pPr>
              <w:pStyle w:val="Bullet"/>
              <w:numPr>
                <w:ilvl w:val="0"/>
                <w:numId w:val="0"/>
              </w:numPr>
              <w:spacing w:before="40" w:after="40"/>
              <w:rPr>
                <w:sz w:val="20"/>
                <w:szCs w:val="20"/>
              </w:rPr>
            </w:pPr>
            <w:r w:rsidRPr="000D1AFD">
              <w:rPr>
                <w:sz w:val="20"/>
                <w:szCs w:val="20"/>
              </w:rPr>
              <w:t>Instructions version updated from V1.</w:t>
            </w:r>
            <w:r w:rsidR="003E2B72">
              <w:rPr>
                <w:sz w:val="20"/>
                <w:szCs w:val="20"/>
              </w:rPr>
              <w:t>2</w:t>
            </w:r>
            <w:r w:rsidRPr="000D1AFD">
              <w:rPr>
                <w:sz w:val="20"/>
                <w:szCs w:val="20"/>
              </w:rPr>
              <w:t xml:space="preserve"> to V1.</w:t>
            </w:r>
            <w:r w:rsidR="003E2B72">
              <w:rPr>
                <w:sz w:val="20"/>
                <w:szCs w:val="20"/>
              </w:rPr>
              <w:t>3</w:t>
            </w:r>
            <w:r w:rsidR="00921A3E">
              <w:rPr>
                <w:sz w:val="20"/>
                <w:szCs w:val="20"/>
              </w:rPr>
              <w:t xml:space="preserve">. </w:t>
            </w:r>
          </w:p>
        </w:tc>
        <w:tc>
          <w:tcPr>
            <w:tcW w:w="2585" w:type="dxa"/>
          </w:tcPr>
          <w:p w14:paraId="2EF60349" w14:textId="153C83C9" w:rsidR="00D50833" w:rsidRPr="000D1AFD" w:rsidRDefault="00D50833" w:rsidP="000D1AFD">
            <w:pPr>
              <w:pStyle w:val="Bullet"/>
              <w:numPr>
                <w:ilvl w:val="0"/>
                <w:numId w:val="0"/>
              </w:numPr>
              <w:spacing w:before="40" w:after="40"/>
              <w:rPr>
                <w:sz w:val="20"/>
                <w:szCs w:val="20"/>
              </w:rPr>
            </w:pPr>
            <w:r w:rsidRPr="000D1AFD">
              <w:rPr>
                <w:sz w:val="20"/>
                <w:szCs w:val="20"/>
              </w:rPr>
              <w:t>Version control</w:t>
            </w:r>
            <w:r w:rsidR="00ED7723">
              <w:rPr>
                <w:sz w:val="20"/>
                <w:szCs w:val="20"/>
              </w:rPr>
              <w:t xml:space="preserve">. </w:t>
            </w:r>
          </w:p>
        </w:tc>
      </w:tr>
      <w:tr w:rsidR="00BF2427" w:rsidRPr="00F85318" w14:paraId="119A5FA0" w14:textId="77777777" w:rsidTr="007E2A48">
        <w:trPr>
          <w:trHeight w:val="729"/>
        </w:trPr>
        <w:tc>
          <w:tcPr>
            <w:tcW w:w="1064" w:type="dxa"/>
          </w:tcPr>
          <w:p w14:paraId="49F2C652" w14:textId="4D987290" w:rsidR="00ED7723" w:rsidRPr="00ED7723" w:rsidRDefault="00ED7723" w:rsidP="000D1AFD">
            <w:pPr>
              <w:pStyle w:val="Bullet"/>
              <w:numPr>
                <w:ilvl w:val="0"/>
                <w:numId w:val="0"/>
              </w:numPr>
              <w:spacing w:before="40" w:after="40"/>
              <w:rPr>
                <w:sz w:val="20"/>
                <w:szCs w:val="20"/>
              </w:rPr>
            </w:pPr>
            <w:r>
              <w:rPr>
                <w:sz w:val="20"/>
                <w:szCs w:val="20"/>
              </w:rPr>
              <w:t>V1.</w:t>
            </w:r>
            <w:r w:rsidR="007F626F">
              <w:rPr>
                <w:sz w:val="20"/>
                <w:szCs w:val="20"/>
              </w:rPr>
              <w:t>3</w:t>
            </w:r>
          </w:p>
        </w:tc>
        <w:tc>
          <w:tcPr>
            <w:tcW w:w="2989" w:type="dxa"/>
          </w:tcPr>
          <w:p w14:paraId="01AF0784" w14:textId="186B315D" w:rsidR="00ED7723" w:rsidRPr="00ED7723" w:rsidRDefault="009632D4" w:rsidP="000D1AFD">
            <w:pPr>
              <w:pStyle w:val="Bullet"/>
              <w:numPr>
                <w:ilvl w:val="0"/>
                <w:numId w:val="0"/>
              </w:numPr>
              <w:spacing w:before="40" w:after="40"/>
              <w:rPr>
                <w:sz w:val="20"/>
                <w:szCs w:val="20"/>
              </w:rPr>
            </w:pPr>
            <w:r>
              <w:rPr>
                <w:sz w:val="20"/>
                <w:szCs w:val="20"/>
              </w:rPr>
              <w:t>s1.1.1</w:t>
            </w:r>
          </w:p>
        </w:tc>
        <w:tc>
          <w:tcPr>
            <w:tcW w:w="1605" w:type="dxa"/>
          </w:tcPr>
          <w:p w14:paraId="32C0109F" w14:textId="1418C0E8" w:rsidR="00ED7723" w:rsidRPr="00ED7723" w:rsidRDefault="00C009CF" w:rsidP="000D1AFD">
            <w:pPr>
              <w:pStyle w:val="Bullet"/>
              <w:numPr>
                <w:ilvl w:val="0"/>
                <w:numId w:val="0"/>
              </w:numPr>
              <w:spacing w:before="40" w:after="40"/>
              <w:rPr>
                <w:sz w:val="20"/>
                <w:szCs w:val="20"/>
              </w:rPr>
            </w:pPr>
            <w:r>
              <w:rPr>
                <w:sz w:val="20"/>
                <w:szCs w:val="20"/>
              </w:rPr>
              <w:t>Add</w:t>
            </w:r>
          </w:p>
        </w:tc>
        <w:tc>
          <w:tcPr>
            <w:tcW w:w="5697" w:type="dxa"/>
          </w:tcPr>
          <w:p w14:paraId="0D4A6A0D" w14:textId="45A013C5" w:rsidR="00ED7723" w:rsidRPr="00ED7723" w:rsidRDefault="00CB5A6E" w:rsidP="000D1AFD">
            <w:pPr>
              <w:pStyle w:val="Bullet"/>
              <w:numPr>
                <w:ilvl w:val="0"/>
                <w:numId w:val="0"/>
              </w:numPr>
              <w:spacing w:before="40" w:after="40"/>
              <w:rPr>
                <w:sz w:val="20"/>
                <w:szCs w:val="20"/>
              </w:rPr>
            </w:pPr>
            <w:r>
              <w:rPr>
                <w:sz w:val="20"/>
                <w:szCs w:val="20"/>
              </w:rPr>
              <w:t>Added “annually”</w:t>
            </w:r>
            <w:r w:rsidR="0099485A">
              <w:rPr>
                <w:sz w:val="20"/>
                <w:szCs w:val="20"/>
              </w:rPr>
              <w:t xml:space="preserve"> on</w:t>
            </w:r>
            <w:r w:rsidR="00A16427">
              <w:rPr>
                <w:sz w:val="20"/>
                <w:szCs w:val="20"/>
              </w:rPr>
              <w:t xml:space="preserve"> instructions and templates for</w:t>
            </w:r>
            <w:r w:rsidR="0099485A">
              <w:rPr>
                <w:sz w:val="20"/>
                <w:szCs w:val="20"/>
              </w:rPr>
              <w:t xml:space="preserve"> Lloyd’s Top 20 Risks and SII Risk and Claims reporting</w:t>
            </w:r>
          </w:p>
        </w:tc>
        <w:tc>
          <w:tcPr>
            <w:tcW w:w="2585" w:type="dxa"/>
          </w:tcPr>
          <w:p w14:paraId="7AD3275F" w14:textId="2923570B" w:rsidR="00ED7723" w:rsidRPr="00ED7723" w:rsidDel="66B61B14" w:rsidRDefault="002137A0" w:rsidP="000D1AFD">
            <w:pPr>
              <w:pStyle w:val="Bullet"/>
              <w:numPr>
                <w:ilvl w:val="0"/>
                <w:numId w:val="0"/>
              </w:numPr>
              <w:spacing w:before="40" w:after="40"/>
              <w:rPr>
                <w:sz w:val="20"/>
                <w:szCs w:val="20"/>
              </w:rPr>
            </w:pPr>
            <w:r>
              <w:rPr>
                <w:sz w:val="20"/>
                <w:szCs w:val="20"/>
              </w:rPr>
              <w:t>For</w:t>
            </w:r>
            <w:r w:rsidR="00CB5A6E">
              <w:rPr>
                <w:sz w:val="20"/>
                <w:szCs w:val="20"/>
              </w:rPr>
              <w:t xml:space="preserve"> clarity</w:t>
            </w:r>
          </w:p>
        </w:tc>
      </w:tr>
      <w:tr w:rsidR="000926FA" w:rsidRPr="00F85318" w14:paraId="6A5D69A3" w14:textId="77777777" w:rsidTr="007E2A48">
        <w:tc>
          <w:tcPr>
            <w:tcW w:w="1064" w:type="dxa"/>
          </w:tcPr>
          <w:p w14:paraId="34BBD362" w14:textId="4BCEF8BE" w:rsidR="00D50833" w:rsidRPr="000D1AFD" w:rsidRDefault="00D50833" w:rsidP="000D1AFD">
            <w:pPr>
              <w:pStyle w:val="Bullet"/>
              <w:numPr>
                <w:ilvl w:val="0"/>
                <w:numId w:val="0"/>
              </w:numPr>
              <w:spacing w:before="40" w:after="40"/>
              <w:rPr>
                <w:sz w:val="20"/>
                <w:szCs w:val="20"/>
              </w:rPr>
            </w:pPr>
            <w:r w:rsidRPr="000D1AFD">
              <w:rPr>
                <w:sz w:val="20"/>
                <w:szCs w:val="20"/>
              </w:rPr>
              <w:t>V1.</w:t>
            </w:r>
            <w:r w:rsidR="007F626F">
              <w:rPr>
                <w:sz w:val="20"/>
                <w:szCs w:val="20"/>
              </w:rPr>
              <w:t>3</w:t>
            </w:r>
          </w:p>
        </w:tc>
        <w:tc>
          <w:tcPr>
            <w:tcW w:w="2989" w:type="dxa"/>
          </w:tcPr>
          <w:p w14:paraId="24A9232E" w14:textId="76C468A4" w:rsidR="00D50833" w:rsidRPr="000D1AFD" w:rsidRDefault="007F626F" w:rsidP="000D1AFD">
            <w:pPr>
              <w:pStyle w:val="Bullet"/>
              <w:numPr>
                <w:ilvl w:val="0"/>
                <w:numId w:val="0"/>
              </w:numPr>
              <w:spacing w:before="40" w:after="40"/>
              <w:rPr>
                <w:sz w:val="20"/>
                <w:szCs w:val="20"/>
              </w:rPr>
            </w:pPr>
            <w:r>
              <w:rPr>
                <w:sz w:val="20"/>
                <w:szCs w:val="20"/>
              </w:rPr>
              <w:t>s2.4.1</w:t>
            </w:r>
          </w:p>
        </w:tc>
        <w:tc>
          <w:tcPr>
            <w:tcW w:w="1605" w:type="dxa"/>
          </w:tcPr>
          <w:p w14:paraId="07B7679E" w14:textId="67EF6585" w:rsidR="00D50833" w:rsidRPr="000D1AFD" w:rsidRDefault="002137A0" w:rsidP="000D1AFD">
            <w:pPr>
              <w:pStyle w:val="Bullet"/>
              <w:numPr>
                <w:ilvl w:val="0"/>
                <w:numId w:val="0"/>
              </w:numPr>
              <w:spacing w:before="40" w:after="40"/>
              <w:rPr>
                <w:sz w:val="20"/>
                <w:szCs w:val="20"/>
              </w:rPr>
            </w:pPr>
            <w:r>
              <w:rPr>
                <w:sz w:val="20"/>
                <w:szCs w:val="20"/>
              </w:rPr>
              <w:t>New</w:t>
            </w:r>
          </w:p>
        </w:tc>
        <w:tc>
          <w:tcPr>
            <w:tcW w:w="5697" w:type="dxa"/>
          </w:tcPr>
          <w:p w14:paraId="220ECBF4" w14:textId="66168897" w:rsidR="00D50833" w:rsidRPr="000D1AFD" w:rsidRDefault="00277335" w:rsidP="000D1AFD">
            <w:pPr>
              <w:pStyle w:val="Bullet"/>
              <w:numPr>
                <w:ilvl w:val="0"/>
                <w:numId w:val="0"/>
              </w:numPr>
              <w:spacing w:before="40" w:after="40"/>
              <w:rPr>
                <w:sz w:val="20"/>
                <w:szCs w:val="20"/>
              </w:rPr>
            </w:pPr>
            <w:r>
              <w:rPr>
                <w:sz w:val="20"/>
                <w:szCs w:val="20"/>
              </w:rPr>
              <w:t>Included reporting requirements for the Lloyd’s Europe RCD.</w:t>
            </w:r>
          </w:p>
        </w:tc>
        <w:tc>
          <w:tcPr>
            <w:tcW w:w="2585" w:type="dxa"/>
          </w:tcPr>
          <w:p w14:paraId="2CB301EB" w14:textId="0982EA91" w:rsidR="00D50833" w:rsidRPr="000D1AFD" w:rsidRDefault="002137A0" w:rsidP="000D1AFD">
            <w:pPr>
              <w:pStyle w:val="Bullet"/>
              <w:numPr>
                <w:ilvl w:val="0"/>
                <w:numId w:val="0"/>
              </w:numPr>
              <w:spacing w:before="40" w:after="40"/>
              <w:rPr>
                <w:sz w:val="20"/>
                <w:szCs w:val="20"/>
              </w:rPr>
            </w:pPr>
            <w:r>
              <w:rPr>
                <w:sz w:val="20"/>
                <w:szCs w:val="20"/>
              </w:rPr>
              <w:t>N</w:t>
            </w:r>
            <w:r w:rsidR="009632D4">
              <w:rPr>
                <w:sz w:val="20"/>
                <w:szCs w:val="20"/>
              </w:rPr>
              <w:t>ew requirement</w:t>
            </w:r>
          </w:p>
        </w:tc>
      </w:tr>
      <w:tr w:rsidR="000926FA" w:rsidRPr="00F85318" w14:paraId="2D178A59" w14:textId="77777777" w:rsidTr="007E2A48">
        <w:tc>
          <w:tcPr>
            <w:tcW w:w="1064" w:type="dxa"/>
          </w:tcPr>
          <w:p w14:paraId="141BA2AF" w14:textId="7E6D6AC1" w:rsidR="00491EDC" w:rsidRPr="000D1AFD" w:rsidRDefault="00491EDC" w:rsidP="000D1AFD">
            <w:pPr>
              <w:pStyle w:val="Bullet"/>
              <w:numPr>
                <w:ilvl w:val="0"/>
                <w:numId w:val="0"/>
              </w:numPr>
              <w:spacing w:before="40" w:after="40"/>
              <w:rPr>
                <w:sz w:val="20"/>
                <w:szCs w:val="20"/>
              </w:rPr>
            </w:pPr>
            <w:r w:rsidRPr="000D1AFD">
              <w:rPr>
                <w:sz w:val="20"/>
                <w:szCs w:val="20"/>
              </w:rPr>
              <w:t>V1.</w:t>
            </w:r>
            <w:r w:rsidR="00CB5A6E">
              <w:rPr>
                <w:sz w:val="20"/>
                <w:szCs w:val="20"/>
              </w:rPr>
              <w:t>3</w:t>
            </w:r>
          </w:p>
        </w:tc>
        <w:tc>
          <w:tcPr>
            <w:tcW w:w="2989" w:type="dxa"/>
          </w:tcPr>
          <w:p w14:paraId="033CC58E" w14:textId="51D99E84" w:rsidR="00491EDC" w:rsidRPr="000D1AFD" w:rsidRDefault="00491EDC" w:rsidP="00CB5A6E">
            <w:pPr>
              <w:pStyle w:val="Bullet"/>
              <w:numPr>
                <w:ilvl w:val="0"/>
                <w:numId w:val="0"/>
              </w:numPr>
              <w:spacing w:before="40" w:after="40"/>
              <w:rPr>
                <w:sz w:val="20"/>
                <w:szCs w:val="20"/>
              </w:rPr>
            </w:pPr>
            <w:r w:rsidRPr="000D1AFD">
              <w:rPr>
                <w:sz w:val="20"/>
                <w:szCs w:val="20"/>
              </w:rPr>
              <w:t>s3.</w:t>
            </w:r>
            <w:r>
              <w:rPr>
                <w:sz w:val="20"/>
                <w:szCs w:val="20"/>
              </w:rPr>
              <w:t>2</w:t>
            </w:r>
            <w:r w:rsidRPr="000D1AFD">
              <w:rPr>
                <w:sz w:val="20"/>
                <w:szCs w:val="20"/>
              </w:rPr>
              <w:t>.</w:t>
            </w:r>
            <w:r>
              <w:rPr>
                <w:sz w:val="20"/>
                <w:szCs w:val="20"/>
              </w:rPr>
              <w:t>1</w:t>
            </w:r>
          </w:p>
        </w:tc>
        <w:tc>
          <w:tcPr>
            <w:tcW w:w="1605" w:type="dxa"/>
          </w:tcPr>
          <w:p w14:paraId="4D7391FB" w14:textId="77777777" w:rsidR="00491EDC" w:rsidRPr="000D1AFD" w:rsidRDefault="00491EDC" w:rsidP="000D1AFD">
            <w:pPr>
              <w:pStyle w:val="Bullet"/>
              <w:numPr>
                <w:ilvl w:val="0"/>
                <w:numId w:val="0"/>
              </w:numPr>
              <w:spacing w:before="40" w:after="40"/>
              <w:rPr>
                <w:sz w:val="20"/>
                <w:szCs w:val="20"/>
              </w:rPr>
            </w:pPr>
            <w:r w:rsidRPr="000D1AFD">
              <w:rPr>
                <w:sz w:val="20"/>
                <w:szCs w:val="20"/>
              </w:rPr>
              <w:t>Update</w:t>
            </w:r>
          </w:p>
        </w:tc>
        <w:tc>
          <w:tcPr>
            <w:tcW w:w="5697" w:type="dxa"/>
          </w:tcPr>
          <w:p w14:paraId="65B42945" w14:textId="1F7CD0C1" w:rsidR="00491EDC" w:rsidRPr="000D1AFD" w:rsidRDefault="004364BD" w:rsidP="000D1AFD">
            <w:pPr>
              <w:pStyle w:val="Bullet"/>
              <w:numPr>
                <w:ilvl w:val="0"/>
                <w:numId w:val="0"/>
              </w:numPr>
              <w:spacing w:before="40" w:after="40"/>
              <w:rPr>
                <w:sz w:val="20"/>
                <w:szCs w:val="20"/>
              </w:rPr>
            </w:pPr>
            <w:r>
              <w:rPr>
                <w:sz w:val="20"/>
                <w:szCs w:val="20"/>
              </w:rPr>
              <w:t xml:space="preserve">Updated guidance on </w:t>
            </w:r>
            <w:r w:rsidR="00847538">
              <w:rPr>
                <w:sz w:val="20"/>
                <w:szCs w:val="20"/>
              </w:rPr>
              <w:t>applicable taxonomy for reporting</w:t>
            </w:r>
            <w:r w:rsidR="00C475EA">
              <w:rPr>
                <w:sz w:val="20"/>
                <w:szCs w:val="20"/>
              </w:rPr>
              <w:t xml:space="preserve"> </w:t>
            </w:r>
          </w:p>
        </w:tc>
        <w:tc>
          <w:tcPr>
            <w:tcW w:w="2585" w:type="dxa"/>
          </w:tcPr>
          <w:p w14:paraId="4BA019CD" w14:textId="12613C41" w:rsidR="00491EDC" w:rsidRDefault="00491EDC" w:rsidP="000D1AFD">
            <w:pPr>
              <w:pStyle w:val="Bullet"/>
              <w:numPr>
                <w:ilvl w:val="0"/>
                <w:numId w:val="0"/>
              </w:numPr>
              <w:spacing w:before="40" w:after="40"/>
              <w:rPr>
                <w:sz w:val="20"/>
                <w:szCs w:val="20"/>
              </w:rPr>
            </w:pPr>
            <w:r>
              <w:rPr>
                <w:sz w:val="20"/>
                <w:szCs w:val="20"/>
              </w:rPr>
              <w:t xml:space="preserve">Taxonomy </w:t>
            </w:r>
            <w:r w:rsidR="00C475EA">
              <w:rPr>
                <w:sz w:val="20"/>
                <w:szCs w:val="20"/>
              </w:rPr>
              <w:t>release</w:t>
            </w:r>
          </w:p>
          <w:p w14:paraId="580AB03A" w14:textId="77777777" w:rsidR="00491EDC" w:rsidRPr="000D1AFD" w:rsidRDefault="00491EDC" w:rsidP="000D1AFD">
            <w:pPr>
              <w:pStyle w:val="Bullet"/>
              <w:numPr>
                <w:ilvl w:val="0"/>
                <w:numId w:val="0"/>
              </w:numPr>
              <w:spacing w:before="40" w:after="40"/>
              <w:rPr>
                <w:sz w:val="20"/>
                <w:szCs w:val="20"/>
              </w:rPr>
            </w:pPr>
          </w:p>
        </w:tc>
      </w:tr>
      <w:tr w:rsidR="000926FA" w:rsidRPr="00F85318" w14:paraId="6423BFCB" w14:textId="77777777" w:rsidTr="007E2A48">
        <w:tc>
          <w:tcPr>
            <w:tcW w:w="1064" w:type="dxa"/>
          </w:tcPr>
          <w:p w14:paraId="5B15FAD4" w14:textId="37514FAC" w:rsidR="00491EDC" w:rsidRPr="000D1AFD" w:rsidRDefault="00491EDC" w:rsidP="000D1AFD">
            <w:pPr>
              <w:pStyle w:val="Bullet"/>
              <w:numPr>
                <w:ilvl w:val="0"/>
                <w:numId w:val="0"/>
              </w:numPr>
              <w:spacing w:before="40" w:after="40"/>
              <w:rPr>
                <w:sz w:val="20"/>
                <w:szCs w:val="20"/>
              </w:rPr>
            </w:pPr>
            <w:r w:rsidRPr="000D1AFD">
              <w:rPr>
                <w:sz w:val="20"/>
                <w:szCs w:val="20"/>
              </w:rPr>
              <w:t>V1.</w:t>
            </w:r>
            <w:r w:rsidR="00847538">
              <w:rPr>
                <w:sz w:val="20"/>
                <w:szCs w:val="20"/>
              </w:rPr>
              <w:t>3</w:t>
            </w:r>
          </w:p>
        </w:tc>
        <w:tc>
          <w:tcPr>
            <w:tcW w:w="2989" w:type="dxa"/>
          </w:tcPr>
          <w:p w14:paraId="5812782E" w14:textId="77777777" w:rsidR="00491EDC" w:rsidRDefault="00491EDC" w:rsidP="000D1AFD">
            <w:pPr>
              <w:pStyle w:val="Bullet"/>
              <w:numPr>
                <w:ilvl w:val="0"/>
                <w:numId w:val="0"/>
              </w:numPr>
              <w:spacing w:before="40" w:after="40"/>
              <w:rPr>
                <w:sz w:val="20"/>
                <w:szCs w:val="20"/>
              </w:rPr>
            </w:pPr>
            <w:r w:rsidRPr="000D1AFD">
              <w:rPr>
                <w:sz w:val="20"/>
                <w:szCs w:val="20"/>
              </w:rPr>
              <w:t>s</w:t>
            </w:r>
            <w:r>
              <w:rPr>
                <w:sz w:val="20"/>
                <w:szCs w:val="20"/>
              </w:rPr>
              <w:t>4.2.1</w:t>
            </w:r>
          </w:p>
          <w:p w14:paraId="7544769F" w14:textId="0B34E2E4" w:rsidR="007C6854" w:rsidRPr="000D1AFD" w:rsidRDefault="007C6854" w:rsidP="000D1AFD">
            <w:pPr>
              <w:pStyle w:val="Bullet"/>
              <w:numPr>
                <w:ilvl w:val="0"/>
                <w:numId w:val="0"/>
              </w:numPr>
              <w:spacing w:before="40" w:after="40"/>
              <w:rPr>
                <w:sz w:val="20"/>
                <w:szCs w:val="20"/>
              </w:rPr>
            </w:pPr>
            <w:r>
              <w:rPr>
                <w:sz w:val="20"/>
                <w:szCs w:val="20"/>
              </w:rPr>
              <w:t>s5.2.4</w:t>
            </w:r>
          </w:p>
        </w:tc>
        <w:tc>
          <w:tcPr>
            <w:tcW w:w="1605" w:type="dxa"/>
          </w:tcPr>
          <w:p w14:paraId="5E87A945" w14:textId="77777777" w:rsidR="00491EDC" w:rsidRPr="000D1AFD" w:rsidRDefault="00491EDC" w:rsidP="000D1AFD">
            <w:pPr>
              <w:pStyle w:val="Bullet"/>
              <w:numPr>
                <w:ilvl w:val="0"/>
                <w:numId w:val="0"/>
              </w:numPr>
              <w:spacing w:before="40" w:after="40"/>
              <w:rPr>
                <w:sz w:val="20"/>
                <w:szCs w:val="20"/>
              </w:rPr>
            </w:pPr>
            <w:r w:rsidRPr="000D1AFD">
              <w:rPr>
                <w:sz w:val="20"/>
                <w:szCs w:val="20"/>
              </w:rPr>
              <w:t>Add</w:t>
            </w:r>
          </w:p>
        </w:tc>
        <w:tc>
          <w:tcPr>
            <w:tcW w:w="5697" w:type="dxa"/>
          </w:tcPr>
          <w:p w14:paraId="1575B17B" w14:textId="3B6C12FD" w:rsidR="00491EDC" w:rsidRPr="000D1AFD" w:rsidRDefault="00491EDC" w:rsidP="000D1AFD">
            <w:pPr>
              <w:pStyle w:val="Bullet"/>
              <w:numPr>
                <w:ilvl w:val="0"/>
                <w:numId w:val="0"/>
              </w:numPr>
              <w:spacing w:before="40" w:after="40"/>
              <w:rPr>
                <w:sz w:val="20"/>
                <w:szCs w:val="20"/>
              </w:rPr>
            </w:pPr>
            <w:r w:rsidRPr="000D1AFD">
              <w:rPr>
                <w:sz w:val="20"/>
                <w:szCs w:val="20"/>
              </w:rPr>
              <w:t xml:space="preserve">Checksum (MD5) code </w:t>
            </w:r>
            <w:r w:rsidR="00847538">
              <w:rPr>
                <w:sz w:val="20"/>
                <w:szCs w:val="20"/>
              </w:rPr>
              <w:t xml:space="preserve">required </w:t>
            </w:r>
            <w:r w:rsidR="00EC1F75">
              <w:rPr>
                <w:sz w:val="20"/>
                <w:szCs w:val="20"/>
              </w:rPr>
              <w:t>to be reference</w:t>
            </w:r>
            <w:r w:rsidR="008C7117">
              <w:rPr>
                <w:sz w:val="20"/>
                <w:szCs w:val="20"/>
              </w:rPr>
              <w:t>d</w:t>
            </w:r>
            <w:r w:rsidR="00EC1F75">
              <w:rPr>
                <w:sz w:val="20"/>
                <w:szCs w:val="20"/>
              </w:rPr>
              <w:t xml:space="preserve"> in the MA report for all submissions.</w:t>
            </w:r>
          </w:p>
        </w:tc>
        <w:tc>
          <w:tcPr>
            <w:tcW w:w="2585" w:type="dxa"/>
          </w:tcPr>
          <w:p w14:paraId="5F26875C" w14:textId="3C213819" w:rsidR="00491EDC" w:rsidRPr="000D1AFD" w:rsidRDefault="00EC1F75" w:rsidP="000D1AFD">
            <w:pPr>
              <w:pStyle w:val="Bullet"/>
              <w:numPr>
                <w:ilvl w:val="0"/>
                <w:numId w:val="0"/>
              </w:numPr>
              <w:spacing w:before="40" w:after="40"/>
              <w:rPr>
                <w:sz w:val="20"/>
                <w:szCs w:val="20"/>
              </w:rPr>
            </w:pPr>
            <w:r>
              <w:rPr>
                <w:sz w:val="20"/>
                <w:szCs w:val="20"/>
              </w:rPr>
              <w:t xml:space="preserve">Updated from </w:t>
            </w:r>
            <w:r w:rsidR="007C6854">
              <w:rPr>
                <w:sz w:val="20"/>
                <w:szCs w:val="20"/>
              </w:rPr>
              <w:t xml:space="preserve">Annual </w:t>
            </w:r>
            <w:r>
              <w:rPr>
                <w:sz w:val="20"/>
                <w:szCs w:val="20"/>
              </w:rPr>
              <w:t>FAQ</w:t>
            </w:r>
            <w:r w:rsidR="007C6854">
              <w:rPr>
                <w:sz w:val="20"/>
                <w:szCs w:val="20"/>
              </w:rPr>
              <w:t xml:space="preserve"> v1.0 – A3</w:t>
            </w:r>
          </w:p>
        </w:tc>
      </w:tr>
      <w:tr w:rsidR="000926FA" w:rsidRPr="00F85318" w14:paraId="57D4902A" w14:textId="77777777" w:rsidTr="007E2A48">
        <w:tc>
          <w:tcPr>
            <w:tcW w:w="1064" w:type="dxa"/>
          </w:tcPr>
          <w:p w14:paraId="73DB74F0" w14:textId="6171ECCC" w:rsidR="00491EDC" w:rsidRPr="000D1AFD" w:rsidRDefault="00491EDC" w:rsidP="000D1AFD">
            <w:pPr>
              <w:pStyle w:val="Bullet"/>
              <w:numPr>
                <w:ilvl w:val="0"/>
                <w:numId w:val="0"/>
              </w:numPr>
              <w:spacing w:before="40" w:after="40"/>
              <w:rPr>
                <w:sz w:val="20"/>
                <w:szCs w:val="20"/>
              </w:rPr>
            </w:pPr>
            <w:r w:rsidRPr="000D1AFD">
              <w:rPr>
                <w:sz w:val="20"/>
                <w:szCs w:val="20"/>
              </w:rPr>
              <w:t>V1.</w:t>
            </w:r>
            <w:r w:rsidR="002B4245">
              <w:rPr>
                <w:sz w:val="20"/>
                <w:szCs w:val="20"/>
              </w:rPr>
              <w:t>3</w:t>
            </w:r>
          </w:p>
        </w:tc>
        <w:tc>
          <w:tcPr>
            <w:tcW w:w="2989" w:type="dxa"/>
          </w:tcPr>
          <w:p w14:paraId="4521FE18" w14:textId="6A964684" w:rsidR="00491EDC" w:rsidRPr="000D1AFD" w:rsidRDefault="00DA2416" w:rsidP="000D1AFD">
            <w:pPr>
              <w:pStyle w:val="Bullet"/>
              <w:numPr>
                <w:ilvl w:val="0"/>
                <w:numId w:val="0"/>
              </w:numPr>
              <w:spacing w:before="40" w:after="40"/>
              <w:rPr>
                <w:sz w:val="20"/>
                <w:szCs w:val="20"/>
              </w:rPr>
            </w:pPr>
            <w:r>
              <w:rPr>
                <w:sz w:val="20"/>
                <w:szCs w:val="20"/>
              </w:rPr>
              <w:t>s</w:t>
            </w:r>
            <w:r w:rsidR="00491EDC">
              <w:rPr>
                <w:sz w:val="20"/>
                <w:szCs w:val="20"/>
              </w:rPr>
              <w:t>5.2.</w:t>
            </w:r>
            <w:r w:rsidR="007C6854">
              <w:rPr>
                <w:sz w:val="20"/>
                <w:szCs w:val="20"/>
              </w:rPr>
              <w:t>5</w:t>
            </w:r>
          </w:p>
        </w:tc>
        <w:tc>
          <w:tcPr>
            <w:tcW w:w="1605" w:type="dxa"/>
          </w:tcPr>
          <w:p w14:paraId="441DAF91" w14:textId="221C3230" w:rsidR="00491EDC" w:rsidRPr="000D1AFD" w:rsidRDefault="002137A0" w:rsidP="000D1AFD">
            <w:pPr>
              <w:pStyle w:val="Bullet"/>
              <w:numPr>
                <w:ilvl w:val="0"/>
                <w:numId w:val="0"/>
              </w:numPr>
              <w:spacing w:before="40" w:after="40"/>
              <w:rPr>
                <w:sz w:val="20"/>
                <w:szCs w:val="20"/>
              </w:rPr>
            </w:pPr>
            <w:r>
              <w:rPr>
                <w:sz w:val="20"/>
                <w:szCs w:val="20"/>
              </w:rPr>
              <w:t>Add</w:t>
            </w:r>
          </w:p>
        </w:tc>
        <w:tc>
          <w:tcPr>
            <w:tcW w:w="5697" w:type="dxa"/>
          </w:tcPr>
          <w:p w14:paraId="41E52724" w14:textId="2EBE150F" w:rsidR="00491EDC" w:rsidRPr="000D1AFD" w:rsidRDefault="00491EDC" w:rsidP="000D1AFD">
            <w:pPr>
              <w:pStyle w:val="Bullet"/>
              <w:numPr>
                <w:ilvl w:val="0"/>
                <w:numId w:val="0"/>
              </w:numPr>
              <w:spacing w:before="40" w:after="40"/>
              <w:rPr>
                <w:sz w:val="20"/>
                <w:szCs w:val="20"/>
              </w:rPr>
            </w:pPr>
            <w:r w:rsidRPr="000D1AFD">
              <w:rPr>
                <w:sz w:val="20"/>
                <w:szCs w:val="20"/>
              </w:rPr>
              <w:t xml:space="preserve">Guidance on </w:t>
            </w:r>
            <w:r w:rsidR="005E0AE8">
              <w:rPr>
                <w:sz w:val="20"/>
                <w:szCs w:val="20"/>
              </w:rPr>
              <w:t>resubmissions</w:t>
            </w:r>
          </w:p>
        </w:tc>
        <w:tc>
          <w:tcPr>
            <w:tcW w:w="2585" w:type="dxa"/>
          </w:tcPr>
          <w:p w14:paraId="2908F610" w14:textId="4CB829C3" w:rsidR="00491EDC" w:rsidRPr="000D1AFD" w:rsidRDefault="005E0AE8" w:rsidP="000D1AFD">
            <w:pPr>
              <w:pStyle w:val="Bullet"/>
              <w:numPr>
                <w:ilvl w:val="0"/>
                <w:numId w:val="0"/>
              </w:numPr>
              <w:spacing w:before="40" w:after="40"/>
              <w:rPr>
                <w:sz w:val="20"/>
                <w:szCs w:val="20"/>
              </w:rPr>
            </w:pPr>
            <w:r>
              <w:rPr>
                <w:sz w:val="20"/>
                <w:szCs w:val="20"/>
              </w:rPr>
              <w:t xml:space="preserve"> Updated from Annual FAQ v1.0 – A3</w:t>
            </w:r>
          </w:p>
        </w:tc>
      </w:tr>
      <w:tr w:rsidR="000926FA" w:rsidRPr="00F85318" w14:paraId="0C60F1EE" w14:textId="77777777" w:rsidTr="007E2A48">
        <w:tc>
          <w:tcPr>
            <w:tcW w:w="1064" w:type="dxa"/>
          </w:tcPr>
          <w:p w14:paraId="4B4F7A6F" w14:textId="5027005F" w:rsidR="00491EDC" w:rsidRPr="000D1AFD" w:rsidRDefault="00491EDC" w:rsidP="000D1AFD">
            <w:pPr>
              <w:pStyle w:val="Bullet"/>
              <w:numPr>
                <w:ilvl w:val="0"/>
                <w:numId w:val="0"/>
              </w:numPr>
              <w:spacing w:before="40" w:after="40"/>
              <w:rPr>
                <w:sz w:val="20"/>
                <w:szCs w:val="20"/>
              </w:rPr>
            </w:pPr>
            <w:r w:rsidRPr="000D1AFD">
              <w:rPr>
                <w:sz w:val="20"/>
                <w:szCs w:val="20"/>
              </w:rPr>
              <w:t>V1.</w:t>
            </w:r>
            <w:r w:rsidR="00037F75">
              <w:rPr>
                <w:sz w:val="20"/>
                <w:szCs w:val="20"/>
              </w:rPr>
              <w:t>3</w:t>
            </w:r>
          </w:p>
        </w:tc>
        <w:tc>
          <w:tcPr>
            <w:tcW w:w="2989" w:type="dxa"/>
          </w:tcPr>
          <w:p w14:paraId="4318BF54" w14:textId="62EB8147" w:rsidR="00491EDC" w:rsidRPr="000D1AFD" w:rsidRDefault="00DA2416" w:rsidP="000D1AFD">
            <w:pPr>
              <w:pStyle w:val="Bullet"/>
              <w:numPr>
                <w:ilvl w:val="0"/>
                <w:numId w:val="0"/>
              </w:numPr>
              <w:spacing w:before="40" w:after="40"/>
              <w:rPr>
                <w:sz w:val="20"/>
                <w:szCs w:val="20"/>
              </w:rPr>
            </w:pPr>
            <w:r>
              <w:rPr>
                <w:sz w:val="20"/>
                <w:szCs w:val="20"/>
              </w:rPr>
              <w:t>s</w:t>
            </w:r>
            <w:r w:rsidR="00491EDC">
              <w:rPr>
                <w:sz w:val="20"/>
                <w:szCs w:val="20"/>
              </w:rPr>
              <w:t>8</w:t>
            </w:r>
            <w:r w:rsidR="00491EDC" w:rsidRPr="000D1AFD">
              <w:rPr>
                <w:sz w:val="20"/>
                <w:szCs w:val="20"/>
              </w:rPr>
              <w:t>.1</w:t>
            </w:r>
            <w:r w:rsidR="002B4245">
              <w:rPr>
                <w:sz w:val="20"/>
                <w:szCs w:val="20"/>
              </w:rPr>
              <w:t>.2</w:t>
            </w:r>
          </w:p>
        </w:tc>
        <w:tc>
          <w:tcPr>
            <w:tcW w:w="1605" w:type="dxa"/>
          </w:tcPr>
          <w:p w14:paraId="2770CC8A" w14:textId="77777777" w:rsidR="00491EDC" w:rsidRPr="000D1AFD" w:rsidRDefault="00491EDC" w:rsidP="000D1AFD">
            <w:pPr>
              <w:pStyle w:val="Bullet"/>
              <w:numPr>
                <w:ilvl w:val="0"/>
                <w:numId w:val="0"/>
              </w:numPr>
              <w:spacing w:before="40" w:after="40"/>
              <w:rPr>
                <w:sz w:val="20"/>
                <w:szCs w:val="20"/>
              </w:rPr>
            </w:pPr>
            <w:r w:rsidRPr="000D1AFD">
              <w:rPr>
                <w:sz w:val="20"/>
                <w:szCs w:val="20"/>
              </w:rPr>
              <w:t>Update</w:t>
            </w:r>
          </w:p>
        </w:tc>
        <w:tc>
          <w:tcPr>
            <w:tcW w:w="5697" w:type="dxa"/>
          </w:tcPr>
          <w:p w14:paraId="2D638780" w14:textId="202FBA03" w:rsidR="00491EDC" w:rsidRPr="000D1AFD" w:rsidRDefault="00491EDC" w:rsidP="000D1AFD">
            <w:pPr>
              <w:pStyle w:val="Bullet"/>
              <w:numPr>
                <w:ilvl w:val="0"/>
                <w:numId w:val="0"/>
              </w:numPr>
              <w:spacing w:before="40" w:after="40"/>
              <w:rPr>
                <w:sz w:val="20"/>
                <w:szCs w:val="20"/>
              </w:rPr>
            </w:pPr>
            <w:r w:rsidRPr="000D1AFD">
              <w:rPr>
                <w:sz w:val="20"/>
                <w:szCs w:val="20"/>
              </w:rPr>
              <w:t>Timetable updated</w:t>
            </w:r>
            <w:r w:rsidR="00037F75">
              <w:rPr>
                <w:sz w:val="20"/>
                <w:szCs w:val="20"/>
              </w:rPr>
              <w:t>, removed past deadlines</w:t>
            </w:r>
            <w:r w:rsidR="00EE3C16">
              <w:rPr>
                <w:sz w:val="20"/>
                <w:szCs w:val="20"/>
              </w:rPr>
              <w:t>.</w:t>
            </w:r>
          </w:p>
        </w:tc>
        <w:tc>
          <w:tcPr>
            <w:tcW w:w="2585" w:type="dxa"/>
          </w:tcPr>
          <w:p w14:paraId="5E520A45" w14:textId="685ECF61" w:rsidR="00491EDC" w:rsidRPr="000D1AFD" w:rsidRDefault="00491EDC" w:rsidP="000D1AFD">
            <w:pPr>
              <w:pStyle w:val="Bullet"/>
              <w:numPr>
                <w:ilvl w:val="0"/>
                <w:numId w:val="0"/>
              </w:numPr>
              <w:spacing w:before="40" w:after="40"/>
              <w:rPr>
                <w:sz w:val="20"/>
                <w:szCs w:val="20"/>
              </w:rPr>
            </w:pPr>
            <w:r>
              <w:rPr>
                <w:sz w:val="20"/>
                <w:szCs w:val="20"/>
              </w:rPr>
              <w:t>Version Control</w:t>
            </w:r>
          </w:p>
        </w:tc>
      </w:tr>
      <w:bookmarkEnd w:id="293"/>
    </w:tbl>
    <w:p w14:paraId="35689ACD" w14:textId="77777777" w:rsidR="00D74C58" w:rsidRPr="00D74C58" w:rsidRDefault="00D74C58"/>
    <w:sectPr w:rsidR="00D74C58" w:rsidRPr="00D74C58" w:rsidSect="000D1AFD">
      <w:pgSz w:w="16840" w:h="11907" w:orient="landscape" w:code="9"/>
      <w:pgMar w:top="1588" w:right="1529" w:bottom="1021" w:left="1361" w:header="11" w:footer="749"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CB4BB" w14:textId="77777777" w:rsidR="00306320" w:rsidRDefault="00306320">
      <w:r>
        <w:separator/>
      </w:r>
    </w:p>
    <w:p w14:paraId="484E53E2" w14:textId="77777777" w:rsidR="00306320" w:rsidRDefault="00306320"/>
  </w:endnote>
  <w:endnote w:type="continuationSeparator" w:id="0">
    <w:p w14:paraId="6F2DDFD3" w14:textId="77777777" w:rsidR="00306320" w:rsidRDefault="00306320">
      <w:r>
        <w:continuationSeparator/>
      </w:r>
    </w:p>
    <w:p w14:paraId="4DF09A10" w14:textId="77777777" w:rsidR="00306320" w:rsidRDefault="00306320"/>
  </w:endnote>
  <w:endnote w:type="continuationNotice" w:id="1">
    <w:p w14:paraId="6C0F2C10" w14:textId="77777777" w:rsidR="00306320" w:rsidRDefault="003063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6BFBC732-F62E-45AE-BC44-2415F23D87F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ansa Lloyds">
    <w:altName w:val="Calibri"/>
    <w:charset w:val="00"/>
    <w:family w:val="auto"/>
    <w:pitch w:val="variable"/>
    <w:sig w:usb0="80000023" w:usb1="4000004A"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2" w:fontKey="{8201BEC9-3AD0-44E4-B4D2-1686A97E0D2A}"/>
    <w:embedBold r:id="rId3" w:fontKey="{97B5CF35-B980-47E4-865A-5EAC37AE73E7}"/>
  </w:font>
  <w:font w:name="Segoe UI Symbol">
    <w:panose1 w:val="020B0502040204020203"/>
    <w:charset w:val="00"/>
    <w:family w:val="swiss"/>
    <w:pitch w:val="variable"/>
    <w:sig w:usb0="800001E3" w:usb1="1200FFEF" w:usb2="00040000" w:usb3="00000000" w:csb0="00000001" w:csb1="00000000"/>
    <w:embedRegular r:id="rId4" w:fontKey="{C558542C-AF72-436F-8142-362F7329502F}"/>
    <w:embedBold r:id="rId5" w:fontKey="{4304AB51-1045-4D7B-B23E-627FAFC6BD9D}"/>
  </w:font>
  <w:font w:name="Calibri">
    <w:panose1 w:val="020F0502020204030204"/>
    <w:charset w:val="00"/>
    <w:family w:val="swiss"/>
    <w:pitch w:val="variable"/>
    <w:sig w:usb0="E4002EFF" w:usb1="C200247B" w:usb2="00000009" w:usb3="00000000" w:csb0="000001FF" w:csb1="00000000"/>
    <w:embedRegular r:id="rId6" w:fontKey="{73747295-C462-4A31-87C2-58C6550D21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F629" w14:textId="77777777" w:rsidR="003A30C5" w:rsidRPr="0058051B" w:rsidRDefault="003A30C5" w:rsidP="0058051B">
    <w:pPr>
      <w:ind w:right="46"/>
      <w:jc w:val="right"/>
      <w:rPr>
        <w:sz w:val="12"/>
        <w:szCs w:val="12"/>
      </w:rPr>
    </w:pPr>
  </w:p>
  <w:p w14:paraId="77C74042" w14:textId="08D3968B" w:rsidR="003A30C5" w:rsidRPr="008E03C9" w:rsidRDefault="003A30C5" w:rsidP="0058051B">
    <w:pPr>
      <w:ind w:right="46"/>
      <w:jc w:val="right"/>
      <w:rPr>
        <w:szCs w:val="18"/>
      </w:rPr>
    </w:pPr>
    <w:r w:rsidRPr="008E03C9">
      <w:rPr>
        <w:color w:val="2B579A"/>
        <w:szCs w:val="18"/>
        <w:shd w:val="clear" w:color="auto" w:fill="E6E6E6"/>
      </w:rPr>
      <w:fldChar w:fldCharType="begin"/>
    </w:r>
    <w:r w:rsidRPr="008E03C9">
      <w:rPr>
        <w:szCs w:val="18"/>
      </w:rPr>
      <w:instrText xml:space="preserve"> REF  class2  \* MERGEFORMAT </w:instrText>
    </w:r>
    <w:r w:rsidRPr="008E03C9">
      <w:rPr>
        <w:color w:val="2B579A"/>
        <w:szCs w:val="18"/>
        <w:shd w:val="clear" w:color="auto" w:fill="E6E6E6"/>
      </w:rPr>
      <w:fldChar w:fldCharType="separate"/>
    </w:r>
    <w:r w:rsidR="009C03D3" w:rsidRPr="008E03C9">
      <w:rPr>
        <w:szCs w:val="18"/>
      </w:rPr>
      <w:t xml:space="preserve"> </w:t>
    </w:r>
    <w:r w:rsidRPr="008E03C9">
      <w:rPr>
        <w:color w:val="2B579A"/>
        <w:szCs w:val="18"/>
        <w:shd w:val="clear" w:color="auto" w:fill="E6E6E6"/>
      </w:rPr>
      <w:fldChar w:fldCharType="end"/>
    </w:r>
  </w:p>
  <w:p w14:paraId="31F91B1D" w14:textId="208AF5B0" w:rsidR="003A30C5" w:rsidRPr="0058051B" w:rsidRDefault="003A30C5" w:rsidP="0058051B">
    <w:pPr>
      <w:pStyle w:val="Footer"/>
      <w:tabs>
        <w:tab w:val="clear" w:pos="4153"/>
        <w:tab w:val="clear" w:pos="8306"/>
        <w:tab w:val="right" w:pos="9639"/>
      </w:tabs>
      <w:ind w:right="46"/>
      <w:jc w:val="right"/>
      <w:rPr>
        <w:sz w:val="12"/>
        <w:szCs w:val="12"/>
      </w:rPr>
    </w:pPr>
    <w:r w:rsidRPr="0058051B">
      <w:rPr>
        <w:color w:val="2B579A"/>
        <w:sz w:val="12"/>
        <w:szCs w:val="12"/>
        <w:shd w:val="clear" w:color="auto" w:fill="E6E6E6"/>
      </w:rPr>
      <w:fldChar w:fldCharType="begin"/>
    </w:r>
    <w:r w:rsidRPr="0058051B">
      <w:rPr>
        <w:sz w:val="12"/>
        <w:szCs w:val="12"/>
      </w:rPr>
      <w:instrText xml:space="preserve"> FILENAME  \* Lower  \* MERGEFORMAT </w:instrText>
    </w:r>
    <w:r w:rsidRPr="0058051B">
      <w:rPr>
        <w:color w:val="2B579A"/>
        <w:sz w:val="12"/>
        <w:szCs w:val="12"/>
        <w:shd w:val="clear" w:color="auto" w:fill="E6E6E6"/>
      </w:rPr>
      <w:fldChar w:fldCharType="separate"/>
    </w:r>
    <w:r w:rsidR="009C03D3">
      <w:rPr>
        <w:noProof/>
        <w:sz w:val="12"/>
        <w:szCs w:val="12"/>
      </w:rPr>
      <w:t>solvency reporting instructions for syndicates v1.2 clean.docx</w:t>
    </w:r>
    <w:r w:rsidRPr="0058051B">
      <w:rPr>
        <w:color w:val="2B579A"/>
        <w:sz w:val="12"/>
        <w:szCs w:val="12"/>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3CDB" w14:textId="77777777" w:rsidR="0095550C" w:rsidRDefault="0095550C" w:rsidP="0095550C">
    <w:pPr>
      <w:rPr>
        <w:rFonts w:eastAsiaTheme="majorEastAsia"/>
      </w:rPr>
    </w:pPr>
    <w:r>
      <w:rPr>
        <w:rFonts w:eastAsiaTheme="majorEastAsia"/>
      </w:rPr>
      <w:ptab w:relativeTo="margin" w:alignment="right" w:leader="none"/>
    </w:r>
    <w:r>
      <w:rPr>
        <w:rFonts w:eastAsiaTheme="majorEastAsia"/>
      </w:rPr>
      <w:t xml:space="preserve">Page </w:t>
    </w:r>
    <w:r w:rsidRPr="00324A99">
      <w:rPr>
        <w:rFonts w:asciiTheme="minorHAnsi" w:eastAsiaTheme="minorEastAsia" w:hAnsiTheme="minorHAnsi" w:cstheme="minorBidi"/>
      </w:rPr>
      <w:fldChar w:fldCharType="begin"/>
    </w:r>
    <w:r w:rsidRPr="00324A99">
      <w:instrText xml:space="preserve"> PAGE   \* MERGEFORMAT </w:instrText>
    </w:r>
    <w:r w:rsidRPr="00324A99">
      <w:rPr>
        <w:rFonts w:asciiTheme="minorHAnsi" w:eastAsiaTheme="minorEastAsia" w:hAnsiTheme="minorHAnsi" w:cstheme="minorBidi"/>
      </w:rPr>
      <w:fldChar w:fldCharType="separate"/>
    </w:r>
    <w:r w:rsidRPr="00324A99">
      <w:rPr>
        <w:rFonts w:asciiTheme="minorHAnsi" w:eastAsiaTheme="minorEastAsia" w:hAnsiTheme="minorHAnsi" w:cstheme="minorBidi"/>
      </w:rPr>
      <w:t>2</w:t>
    </w:r>
    <w:r w:rsidRPr="00324A99">
      <w:rPr>
        <w:rFonts w:eastAsiaTheme="majorEastAsia"/>
      </w:rPr>
      <w:fldChar w:fldCharType="end"/>
    </w:r>
  </w:p>
  <w:p w14:paraId="09E33366" w14:textId="0756403C" w:rsidR="00756E6F" w:rsidRDefault="00756E6F">
    <w:pPr>
      <w:pStyle w:val="Footer"/>
      <w:rPr>
        <w:rFonts w:eastAsiaTheme="maj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FBAA" w14:textId="3645471C" w:rsidR="003A30C5" w:rsidRPr="00E822C9" w:rsidRDefault="003A30C5" w:rsidP="00E822C9">
    <w:pPr>
      <w:ind w:right="46"/>
      <w:rPr>
        <w:sz w:val="20"/>
      </w:rPr>
    </w:pPr>
    <w:bookmarkStart w:id="0" w:name="class2"/>
    <w:r w:rsidRPr="008E03C9">
      <w:rPr>
        <w:szCs w:val="18"/>
      </w:rPr>
      <w:t xml:space="preserve"> </w:t>
    </w:r>
    <w:bookmarkEnd w:id="0"/>
  </w:p>
  <w:p w14:paraId="38BC7B8E" w14:textId="77777777" w:rsidR="003A30C5" w:rsidRPr="00130738" w:rsidRDefault="003A30C5" w:rsidP="003C5324">
    <w:pPr>
      <w:ind w:right="46"/>
      <w:jc w:val="right"/>
      <w:rPr>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4C64" w14:textId="77777777" w:rsidR="003A30C5" w:rsidRDefault="00392AC4" w:rsidP="003C5324">
    <w:pPr>
      <w:ind w:right="46"/>
      <w:jc w:val="right"/>
    </w:pPr>
    <w:r>
      <w:rPr>
        <w:noProof/>
        <w:color w:val="2B579A"/>
        <w:shd w:val="clear" w:color="auto" w:fill="E6E6E6"/>
      </w:rPr>
      <mc:AlternateContent>
        <mc:Choice Requires="wps">
          <w:drawing>
            <wp:anchor distT="0" distB="0" distL="114300" distR="114300" simplePos="1" relativeHeight="251658240" behindDoc="0" locked="0" layoutInCell="0" allowOverlap="1" wp14:anchorId="35B79E32" wp14:editId="603CC292">
              <wp:simplePos x="0" y="10229453"/>
              <wp:positionH relativeFrom="page">
                <wp:posOffset>0</wp:posOffset>
              </wp:positionH>
              <wp:positionV relativeFrom="page">
                <wp:posOffset>10229215</wp:posOffset>
              </wp:positionV>
              <wp:extent cx="7560945" cy="273050"/>
              <wp:effectExtent l="0" t="0" r="0" b="12700"/>
              <wp:wrapNone/>
              <wp:docPr id="4" name="MSIPCM88a8451c873f21873e020fd9" descr="{&quot;HashCode&quot;:-829928686,&quot;Height&quot;:842.0,&quot;Width&quot;:595.0,&quot;Placement&quot;:&quot;Foot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0ADCB9" w14:textId="77777777" w:rsidR="00392AC4" w:rsidRPr="00392AC4" w:rsidRDefault="00392AC4" w:rsidP="00392AC4">
                          <w:pPr>
                            <w:spacing w:after="0"/>
                            <w:jc w:val="center"/>
                            <w:rPr>
                              <w:rFonts w:ascii="Calibri" w:hAnsi="Calibri" w:cs="Calibri"/>
                              <w:color w:val="000000"/>
                              <w:sz w:val="20"/>
                            </w:rPr>
                          </w:pPr>
                          <w:r w:rsidRPr="00392AC4">
                            <w:rPr>
                              <w:rFonts w:ascii="Calibri" w:hAnsi="Calibri" w:cs="Calibri"/>
                              <w:color w:val="000000"/>
                              <w:sz w:val="20"/>
                            </w:rPr>
                            <w:t>Classification: 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B79E32" id="_x0000_t202" coordsize="21600,21600" o:spt="202" path="m,l,21600r21600,l21600,xe">
              <v:stroke joinstyle="miter"/>
              <v:path gradientshapeok="t" o:connecttype="rect"/>
            </v:shapetype>
            <v:shape id="MSIPCM88a8451c873f21873e020fd9" o:spid="_x0000_s1026" type="#_x0000_t202" alt="{&quot;HashCode&quot;:-829928686,&quot;Height&quot;:842.0,&quot;Width&quot;:595.0,&quot;Placement&quot;:&quot;Footer&quot;,&quot;Index&quot;:&quot;FirstPage&quot;,&quot;Section&quot;:3,&quot;Top&quot;:0.0,&quot;Left&quot;:0.0}" style="position:absolute;left:0;text-align:left;margin-left:0;margin-top:805.45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00ADCB9" w14:textId="77777777" w:rsidR="00392AC4" w:rsidRPr="00392AC4" w:rsidRDefault="00392AC4" w:rsidP="00392AC4">
                    <w:pPr>
                      <w:spacing w:after="0"/>
                      <w:jc w:val="center"/>
                      <w:rPr>
                        <w:rFonts w:ascii="Calibri" w:hAnsi="Calibri" w:cs="Calibri"/>
                        <w:color w:val="000000"/>
                        <w:sz w:val="20"/>
                      </w:rPr>
                    </w:pPr>
                    <w:r w:rsidRPr="00392AC4">
                      <w:rPr>
                        <w:rFonts w:ascii="Calibri" w:hAnsi="Calibri" w:cs="Calibri"/>
                        <w:color w:val="000000"/>
                        <w:sz w:val="20"/>
                      </w:rPr>
                      <w:t>Classification: Confidential</w:t>
                    </w:r>
                  </w:p>
                </w:txbxContent>
              </v:textbox>
              <w10:wrap anchorx="page" anchory="page"/>
            </v:shape>
          </w:pict>
        </mc:Fallback>
      </mc:AlternateContent>
    </w:r>
  </w:p>
  <w:p w14:paraId="561F6295" w14:textId="5863F75E" w:rsidR="003A30C5" w:rsidRPr="00E560D7" w:rsidRDefault="006B68A6" w:rsidP="003C5324">
    <w:pPr>
      <w:ind w:right="46"/>
      <w:jc w:val="right"/>
    </w:pPr>
    <w:r>
      <w:fldChar w:fldCharType="begin"/>
    </w:r>
    <w:r>
      <w:instrText>REF  class2</w:instrText>
    </w:r>
    <w:r>
      <w:fldChar w:fldCharType="separate"/>
    </w:r>
    <w:r w:rsidR="009C03D3" w:rsidRPr="008E03C9">
      <w:rPr>
        <w:szCs w:val="18"/>
      </w:rPr>
      <w:t xml:space="preserve"> </w:t>
    </w:r>
    <w:r>
      <w:fldChar w:fldCharType="end"/>
    </w:r>
  </w:p>
  <w:p w14:paraId="0D15C832" w14:textId="14CBD6E0" w:rsidR="003A30C5" w:rsidRPr="008C1955" w:rsidRDefault="003A30C5" w:rsidP="003C5324">
    <w:pPr>
      <w:pStyle w:val="Footer"/>
      <w:tabs>
        <w:tab w:val="clear" w:pos="4153"/>
        <w:tab w:val="clear" w:pos="8306"/>
        <w:tab w:val="right" w:pos="9639"/>
      </w:tabs>
      <w:ind w:right="46"/>
      <w:jc w:val="right"/>
      <w:rPr>
        <w:szCs w:val="18"/>
      </w:rPr>
    </w:pPr>
    <w:r w:rsidRPr="00C970BB">
      <w:rPr>
        <w:color w:val="2B579A"/>
        <w:sz w:val="12"/>
        <w:szCs w:val="12"/>
        <w:shd w:val="clear" w:color="auto" w:fill="E6E6E6"/>
      </w:rPr>
      <w:fldChar w:fldCharType="begin"/>
    </w:r>
    <w:r w:rsidRPr="00C970BB">
      <w:rPr>
        <w:sz w:val="12"/>
        <w:szCs w:val="12"/>
      </w:rPr>
      <w:instrText xml:space="preserve"> FILENAME  \* Lower  \* MERGEFORMAT </w:instrText>
    </w:r>
    <w:r w:rsidRPr="00C970BB">
      <w:rPr>
        <w:color w:val="2B579A"/>
        <w:sz w:val="12"/>
        <w:szCs w:val="12"/>
        <w:shd w:val="clear" w:color="auto" w:fill="E6E6E6"/>
      </w:rPr>
      <w:fldChar w:fldCharType="separate"/>
    </w:r>
    <w:r w:rsidR="009C03D3">
      <w:rPr>
        <w:noProof/>
        <w:sz w:val="12"/>
        <w:szCs w:val="12"/>
      </w:rPr>
      <w:t>solvency reporting instructions for syndicates v1.2 clean.docx</w:t>
    </w:r>
    <w:r w:rsidRPr="00C970BB">
      <w:rPr>
        <w:color w:val="2B579A"/>
        <w:sz w:val="12"/>
        <w:szCs w:val="12"/>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DFEC" w14:textId="77777777" w:rsidR="00306320" w:rsidRDefault="00306320">
      <w:r>
        <w:separator/>
      </w:r>
    </w:p>
    <w:p w14:paraId="194C1F4D" w14:textId="77777777" w:rsidR="00306320" w:rsidRDefault="00306320"/>
  </w:footnote>
  <w:footnote w:type="continuationSeparator" w:id="0">
    <w:p w14:paraId="407B9818" w14:textId="77777777" w:rsidR="00306320" w:rsidRDefault="00306320">
      <w:r>
        <w:continuationSeparator/>
      </w:r>
    </w:p>
    <w:p w14:paraId="6086A6F6" w14:textId="77777777" w:rsidR="00306320" w:rsidRDefault="00306320"/>
  </w:footnote>
  <w:footnote w:type="continuationNotice" w:id="1">
    <w:p w14:paraId="69F92F66" w14:textId="77777777" w:rsidR="00306320" w:rsidRDefault="00306320">
      <w:pPr>
        <w:spacing w:after="0" w:line="240" w:lineRule="auto"/>
      </w:pPr>
    </w:p>
  </w:footnote>
  <w:footnote w:id="2">
    <w:p w14:paraId="0EC2E19C" w14:textId="1FD1392E" w:rsidR="00C2633C" w:rsidRDefault="00B171B2">
      <w:r w:rsidDel="00A854EC">
        <w:rPr>
          <w:rStyle w:val="FootnoteReference"/>
        </w:rPr>
        <w:footnoteRef/>
      </w:r>
      <w:r w:rsidR="00CB3FDE">
        <w:rPr>
          <w:sz w:val="16"/>
          <w:szCs w:val="16"/>
          <w:lang w:val="en-US"/>
        </w:rPr>
        <w:t xml:space="preserve"> </w:t>
      </w:r>
      <w:r w:rsidRPr="00C957EC" w:rsidDel="00A854EC">
        <w:rPr>
          <w:sz w:val="16"/>
          <w:szCs w:val="16"/>
          <w:lang w:val="en-US"/>
        </w:rPr>
        <w:t xml:space="preserve">Where managing agents identify arrangements which they consider could give rise to RFFs </w:t>
      </w:r>
      <w:r w:rsidR="00AD28E2">
        <w:rPr>
          <w:sz w:val="16"/>
          <w:szCs w:val="16"/>
          <w:lang w:val="en-US"/>
        </w:rPr>
        <w:t>at syndicate level</w:t>
      </w:r>
      <w:r w:rsidRPr="00C957EC">
        <w:rPr>
          <w:sz w:val="16"/>
          <w:szCs w:val="16"/>
          <w:lang w:val="en-US"/>
        </w:rPr>
        <w:t xml:space="preserve"> </w:t>
      </w:r>
      <w:r w:rsidRPr="00C957EC" w:rsidDel="00A854EC">
        <w:rPr>
          <w:sz w:val="16"/>
          <w:szCs w:val="16"/>
          <w:lang w:val="en-US"/>
        </w:rPr>
        <w:t>they should not report IR.01.03.01 but should discuss this with Lloyd’s.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dxa"/>
      <w:tblLook w:val="01E0" w:firstRow="1" w:lastRow="1" w:firstColumn="1" w:lastColumn="1" w:noHBand="0" w:noVBand="0"/>
    </w:tblPr>
    <w:tblGrid>
      <w:gridCol w:w="9724"/>
    </w:tblGrid>
    <w:tr w:rsidR="003A30C5" w14:paraId="48251946" w14:textId="77777777" w:rsidTr="00447C24">
      <w:tc>
        <w:tcPr>
          <w:tcW w:w="9724" w:type="dxa"/>
        </w:tcPr>
        <w:p w14:paraId="656E00E4" w14:textId="77777777" w:rsidR="003A30C5" w:rsidRDefault="003A30C5" w:rsidP="00E746A6">
          <w:pPr>
            <w:pStyle w:val="Header"/>
            <w:spacing w:after="0" w:line="240" w:lineRule="auto"/>
            <w:ind w:left="1701" w:firstLine="1560"/>
            <w:jc w:val="right"/>
            <w:rPr>
              <w:b/>
              <w:sz w:val="15"/>
              <w:szCs w:val="15"/>
            </w:rPr>
          </w:pPr>
          <w:r>
            <w:rPr>
              <w:b/>
              <w:color w:val="2B579A"/>
              <w:sz w:val="15"/>
              <w:szCs w:val="15"/>
              <w:shd w:val="clear" w:color="auto" w:fill="E6E6E6"/>
            </w:rPr>
            <w:fldChar w:fldCharType="begin"/>
          </w:r>
          <w:r>
            <w:rPr>
              <w:b/>
              <w:sz w:val="15"/>
              <w:szCs w:val="15"/>
            </w:rPr>
            <w:instrText xml:space="preserve"> PAGE  \* Arabic  \* MERGEFORMAT </w:instrText>
          </w:r>
          <w:r>
            <w:rPr>
              <w:b/>
              <w:color w:val="2B579A"/>
              <w:sz w:val="15"/>
              <w:szCs w:val="15"/>
              <w:shd w:val="clear" w:color="auto" w:fill="E6E6E6"/>
            </w:rPr>
            <w:fldChar w:fldCharType="separate"/>
          </w:r>
          <w:r w:rsidR="007F3B2A">
            <w:rPr>
              <w:b/>
              <w:noProof/>
              <w:sz w:val="15"/>
              <w:szCs w:val="15"/>
            </w:rPr>
            <w:t>4</w:t>
          </w:r>
          <w:r>
            <w:rPr>
              <w:b/>
              <w:color w:val="2B579A"/>
              <w:sz w:val="15"/>
              <w:szCs w:val="15"/>
              <w:shd w:val="clear" w:color="auto" w:fill="E6E6E6"/>
            </w:rPr>
            <w:fldChar w:fldCharType="end"/>
          </w:r>
        </w:p>
      </w:tc>
    </w:tr>
  </w:tbl>
  <w:p w14:paraId="5247623A" w14:textId="78754024" w:rsidR="003A30C5" w:rsidRPr="005A6D0B" w:rsidRDefault="003A30C5" w:rsidP="00684FAC">
    <w:pPr>
      <w:pStyle w:val="Header"/>
      <w:ind w:right="36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1E0" w:firstRow="1" w:lastRow="1" w:firstColumn="1" w:lastColumn="1" w:noHBand="0" w:noVBand="0"/>
    </w:tblPr>
    <w:tblGrid>
      <w:gridCol w:w="9298"/>
    </w:tblGrid>
    <w:tr w:rsidR="003A30C5" w14:paraId="7D1545C6" w14:textId="77777777" w:rsidTr="00CE674E">
      <w:tc>
        <w:tcPr>
          <w:tcW w:w="9298" w:type="dxa"/>
        </w:tcPr>
        <w:p w14:paraId="127712B4" w14:textId="77777777" w:rsidR="003A30C5" w:rsidRPr="007F3B2A" w:rsidRDefault="003A30C5" w:rsidP="00E77013">
          <w:pPr>
            <w:pStyle w:val="Header"/>
            <w:spacing w:after="0" w:line="240" w:lineRule="auto"/>
            <w:jc w:val="right"/>
            <w:rPr>
              <w:b/>
              <w:sz w:val="28"/>
              <w:szCs w:val="28"/>
            </w:rPr>
          </w:pPr>
        </w:p>
      </w:tc>
    </w:tr>
  </w:tbl>
  <w:p w14:paraId="3422BA96" w14:textId="452AAAAD" w:rsidR="003A30C5" w:rsidRPr="007F3B2A" w:rsidRDefault="003A30C5" w:rsidP="00684FAC">
    <w:pPr>
      <w:pStyle w:val="Header"/>
      <w:ind w:right="360"/>
      <w:jc w:val="both"/>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2F02" w14:textId="7346A6AD" w:rsidR="003A30C5" w:rsidRDefault="006703E5">
    <w:pPr>
      <w:pStyle w:val="Header"/>
    </w:pPr>
    <w:r>
      <w:rPr>
        <w:noProof/>
        <w:color w:val="2B579A"/>
        <w:shd w:val="clear" w:color="auto" w:fill="E6E6E6"/>
      </w:rPr>
      <w:drawing>
        <wp:anchor distT="0" distB="0" distL="114300" distR="114300" simplePos="0" relativeHeight="251658241" behindDoc="1" locked="0" layoutInCell="1" allowOverlap="1" wp14:anchorId="470E6EFD" wp14:editId="2CEA39DA">
          <wp:simplePos x="0" y="0"/>
          <wp:positionH relativeFrom="margin">
            <wp:align>left</wp:align>
          </wp:positionH>
          <wp:positionV relativeFrom="paragraph">
            <wp:posOffset>38100</wp:posOffset>
          </wp:positionV>
          <wp:extent cx="1002665" cy="401320"/>
          <wp:effectExtent l="0" t="0" r="6985" b="0"/>
          <wp:wrapTight wrapText="bothSides">
            <wp:wrapPolygon edited="0">
              <wp:start x="0" y="0"/>
              <wp:lineTo x="0" y="20506"/>
              <wp:lineTo x="21340" y="20506"/>
              <wp:lineTo x="21340" y="0"/>
              <wp:lineTo x="0" y="0"/>
            </wp:wrapPolygon>
          </wp:wrapTight>
          <wp:docPr id="902931701" name="Picture 90293170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2665" cy="401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F5BA" w14:textId="5CDF2267" w:rsidR="00340344" w:rsidRDefault="0034034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EF20" w14:textId="7737AE7E" w:rsidR="00340344" w:rsidRDefault="003403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76812" w14:textId="10E28398" w:rsidR="003A30C5" w:rsidRPr="005A6D0B" w:rsidRDefault="003A30C5" w:rsidP="00F35772">
    <w:pPr>
      <w:pStyle w:val="Header"/>
      <w:framePr w:wrap="around" w:vAnchor="text" w:hAnchor="margin" w:xAlign="right" w:y="1"/>
      <w:rPr>
        <w:rStyle w:val="PageNumber"/>
        <w:b/>
        <w:sz w:val="15"/>
        <w:szCs w:val="15"/>
      </w:rPr>
    </w:pPr>
    <w:r w:rsidRPr="005A6D0B">
      <w:rPr>
        <w:rStyle w:val="PageNumber"/>
        <w:b/>
        <w:sz w:val="15"/>
        <w:szCs w:val="15"/>
      </w:rPr>
      <w:fldChar w:fldCharType="begin"/>
    </w:r>
    <w:r w:rsidRPr="005A6D0B">
      <w:rPr>
        <w:rStyle w:val="PageNumber"/>
        <w:b/>
        <w:sz w:val="15"/>
        <w:szCs w:val="15"/>
      </w:rPr>
      <w:instrText xml:space="preserve">PAGE  </w:instrText>
    </w:r>
    <w:r w:rsidRPr="005A6D0B">
      <w:rPr>
        <w:rStyle w:val="PageNumber"/>
        <w:b/>
        <w:sz w:val="15"/>
        <w:szCs w:val="15"/>
      </w:rPr>
      <w:fldChar w:fldCharType="separate"/>
    </w:r>
    <w:r>
      <w:rPr>
        <w:rStyle w:val="PageNumber"/>
        <w:b/>
        <w:noProof/>
        <w:sz w:val="15"/>
        <w:szCs w:val="15"/>
      </w:rPr>
      <w:t>4</w:t>
    </w:r>
    <w:r w:rsidRPr="005A6D0B">
      <w:rPr>
        <w:rStyle w:val="PageNumber"/>
        <w:b/>
        <w:sz w:val="15"/>
        <w:szCs w:val="15"/>
      </w:rPr>
      <w:fldChar w:fldCharType="end"/>
    </w:r>
  </w:p>
  <w:p w14:paraId="5B40672F" w14:textId="77777777" w:rsidR="003A30C5" w:rsidRPr="005A6D0B" w:rsidRDefault="003A30C5" w:rsidP="005A6D0B">
    <w:pPr>
      <w:pStyle w:val="Header"/>
      <w:ind w:right="360"/>
      <w:rPr>
        <w:b/>
        <w:sz w:val="15"/>
        <w:szCs w:val="15"/>
      </w:rPr>
    </w:pPr>
  </w:p>
  <w:p w14:paraId="50C35E73" w14:textId="77777777" w:rsidR="00A672E5" w:rsidRDefault="00A672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A77"/>
    <w:multiLevelType w:val="hybridMultilevel"/>
    <w:tmpl w:val="067C3674"/>
    <w:lvl w:ilvl="0" w:tplc="0809000F">
      <w:start w:val="1"/>
      <w:numFmt w:val="decimal"/>
      <w:lvlText w:val="%1."/>
      <w:lvlJc w:val="left"/>
      <w:pPr>
        <w:ind w:left="-652" w:hanging="360"/>
      </w:pPr>
      <w:rPr>
        <w:rFonts w:hint="default"/>
      </w:rPr>
    </w:lvl>
    <w:lvl w:ilvl="1" w:tplc="0809000F">
      <w:start w:val="1"/>
      <w:numFmt w:val="decimal"/>
      <w:lvlText w:val="%2."/>
      <w:lvlJc w:val="left"/>
      <w:pPr>
        <w:ind w:left="68" w:hanging="360"/>
      </w:pPr>
    </w:lvl>
    <w:lvl w:ilvl="2" w:tplc="08090005" w:tentative="1">
      <w:start w:val="1"/>
      <w:numFmt w:val="bullet"/>
      <w:lvlText w:val=""/>
      <w:lvlJc w:val="left"/>
      <w:pPr>
        <w:ind w:left="788" w:hanging="360"/>
      </w:pPr>
      <w:rPr>
        <w:rFonts w:ascii="Wingdings" w:hAnsi="Wingdings" w:hint="default"/>
      </w:rPr>
    </w:lvl>
    <w:lvl w:ilvl="3" w:tplc="08090001">
      <w:start w:val="1"/>
      <w:numFmt w:val="bullet"/>
      <w:lvlText w:val=""/>
      <w:lvlJc w:val="left"/>
      <w:pPr>
        <w:ind w:left="1508" w:hanging="360"/>
      </w:pPr>
      <w:rPr>
        <w:rFonts w:ascii="Symbol" w:hAnsi="Symbol" w:hint="default"/>
      </w:rPr>
    </w:lvl>
    <w:lvl w:ilvl="4" w:tplc="08090003" w:tentative="1">
      <w:start w:val="1"/>
      <w:numFmt w:val="bullet"/>
      <w:lvlText w:val="o"/>
      <w:lvlJc w:val="left"/>
      <w:pPr>
        <w:ind w:left="2228" w:hanging="360"/>
      </w:pPr>
      <w:rPr>
        <w:rFonts w:ascii="Courier New" w:hAnsi="Courier New" w:cs="Courier New" w:hint="default"/>
      </w:rPr>
    </w:lvl>
    <w:lvl w:ilvl="5" w:tplc="08090005" w:tentative="1">
      <w:start w:val="1"/>
      <w:numFmt w:val="bullet"/>
      <w:lvlText w:val=""/>
      <w:lvlJc w:val="left"/>
      <w:pPr>
        <w:ind w:left="2948" w:hanging="360"/>
      </w:pPr>
      <w:rPr>
        <w:rFonts w:ascii="Wingdings" w:hAnsi="Wingdings" w:hint="default"/>
      </w:rPr>
    </w:lvl>
    <w:lvl w:ilvl="6" w:tplc="08090001" w:tentative="1">
      <w:start w:val="1"/>
      <w:numFmt w:val="bullet"/>
      <w:lvlText w:val=""/>
      <w:lvlJc w:val="left"/>
      <w:pPr>
        <w:ind w:left="3668" w:hanging="360"/>
      </w:pPr>
      <w:rPr>
        <w:rFonts w:ascii="Symbol" w:hAnsi="Symbol" w:hint="default"/>
      </w:rPr>
    </w:lvl>
    <w:lvl w:ilvl="7" w:tplc="08090003" w:tentative="1">
      <w:start w:val="1"/>
      <w:numFmt w:val="bullet"/>
      <w:lvlText w:val="o"/>
      <w:lvlJc w:val="left"/>
      <w:pPr>
        <w:ind w:left="4388" w:hanging="360"/>
      </w:pPr>
      <w:rPr>
        <w:rFonts w:ascii="Courier New" w:hAnsi="Courier New" w:cs="Courier New" w:hint="default"/>
      </w:rPr>
    </w:lvl>
    <w:lvl w:ilvl="8" w:tplc="08090005" w:tentative="1">
      <w:start w:val="1"/>
      <w:numFmt w:val="bullet"/>
      <w:lvlText w:val=""/>
      <w:lvlJc w:val="left"/>
      <w:pPr>
        <w:ind w:left="5108" w:hanging="360"/>
      </w:pPr>
      <w:rPr>
        <w:rFonts w:ascii="Wingdings" w:hAnsi="Wingdings" w:hint="default"/>
      </w:rPr>
    </w:lvl>
  </w:abstractNum>
  <w:abstractNum w:abstractNumId="1" w15:restartNumberingAfterBreak="0">
    <w:nsid w:val="071D15D6"/>
    <w:multiLevelType w:val="multilevel"/>
    <w:tmpl w:val="4FCCA978"/>
    <w:lvl w:ilvl="0">
      <w:start w:val="1"/>
      <w:numFmt w:val="decimal"/>
      <w:lvlText w:val="%1"/>
      <w:lvlJc w:val="right"/>
      <w:pPr>
        <w:tabs>
          <w:tab w:val="num" w:pos="0"/>
        </w:tabs>
        <w:ind w:left="0" w:hanging="85"/>
      </w:pPr>
      <w:rPr>
        <w:rFonts w:asciiTheme="majorHAnsi" w:hAnsiTheme="majorHAnsi" w:cstheme="majorHAnsi" w:hint="default"/>
        <w:b/>
        <w:bCs/>
        <w:i w:val="0"/>
        <w:sz w:val="32"/>
        <w:szCs w:val="32"/>
      </w:rPr>
    </w:lvl>
    <w:lvl w:ilvl="1">
      <w:start w:val="1"/>
      <w:numFmt w:val="decimal"/>
      <w:lvlText w:val="%1.%2"/>
      <w:lvlJc w:val="right"/>
      <w:pPr>
        <w:tabs>
          <w:tab w:val="num" w:pos="0"/>
        </w:tabs>
        <w:ind w:left="0" w:hanging="85"/>
      </w:pPr>
      <w:rPr>
        <w:rFonts w:hint="default"/>
      </w:rPr>
    </w:lvl>
    <w:lvl w:ilvl="2">
      <w:start w:val="1"/>
      <w:numFmt w:val="bullet"/>
      <w:lvlText w:val=""/>
      <w:lvlJc w:val="left"/>
      <w:pPr>
        <w:ind w:left="-652" w:hanging="360"/>
      </w:pPr>
      <w:rPr>
        <w:rFonts w:ascii="Symbol" w:hAnsi="Symbol" w:hint="default"/>
      </w:rPr>
    </w:lvl>
    <w:lvl w:ilvl="3">
      <w:start w:val="1"/>
      <w:numFmt w:val="bullet"/>
      <w:lvlText w:val=""/>
      <w:lvlJc w:val="left"/>
      <w:pPr>
        <w:ind w:left="275" w:hanging="360"/>
      </w:pPr>
      <w:rPr>
        <w:rFonts w:ascii="Symbol" w:hAnsi="Symbol" w:hint="default"/>
      </w:rPr>
    </w:lvl>
    <w:lvl w:ilvl="4">
      <w:start w:val="1"/>
      <w:numFmt w:val="decimal"/>
      <w:lvlText w:val="%1.%2.%3.%4.%5."/>
      <w:lvlJc w:val="left"/>
      <w:pPr>
        <w:tabs>
          <w:tab w:val="num" w:pos="2317"/>
        </w:tabs>
        <w:ind w:left="2317" w:hanging="792"/>
      </w:pPr>
      <w:rPr>
        <w:rFonts w:hint="default"/>
      </w:rPr>
    </w:lvl>
    <w:lvl w:ilvl="5">
      <w:start w:val="1"/>
      <w:numFmt w:val="decimal"/>
      <w:lvlText w:val="%1.%2.%3.%4.%5.%6."/>
      <w:lvlJc w:val="left"/>
      <w:pPr>
        <w:tabs>
          <w:tab w:val="num" w:pos="2821"/>
        </w:tabs>
        <w:ind w:left="2821" w:hanging="936"/>
      </w:pPr>
      <w:rPr>
        <w:rFonts w:hint="default"/>
      </w:rPr>
    </w:lvl>
    <w:lvl w:ilvl="6">
      <w:start w:val="1"/>
      <w:numFmt w:val="decimal"/>
      <w:lvlText w:val="%1.%2.%3.%4.%5.%6.%7."/>
      <w:lvlJc w:val="left"/>
      <w:pPr>
        <w:tabs>
          <w:tab w:val="num" w:pos="3325"/>
        </w:tabs>
        <w:ind w:left="3325" w:hanging="1080"/>
      </w:pPr>
      <w:rPr>
        <w:rFonts w:hint="default"/>
      </w:rPr>
    </w:lvl>
    <w:lvl w:ilvl="7">
      <w:start w:val="1"/>
      <w:numFmt w:val="decimal"/>
      <w:lvlText w:val="%1.%2.%3.%4.%5.%6.%7.%8."/>
      <w:lvlJc w:val="left"/>
      <w:pPr>
        <w:tabs>
          <w:tab w:val="num" w:pos="3829"/>
        </w:tabs>
        <w:ind w:left="3829" w:hanging="1224"/>
      </w:pPr>
      <w:rPr>
        <w:rFonts w:hint="default"/>
      </w:rPr>
    </w:lvl>
    <w:lvl w:ilvl="8">
      <w:start w:val="1"/>
      <w:numFmt w:val="decimal"/>
      <w:lvlText w:val="%1.%2.%3.%4.%5.%6.%7.%8.%9."/>
      <w:lvlJc w:val="left"/>
      <w:pPr>
        <w:tabs>
          <w:tab w:val="num" w:pos="4405"/>
        </w:tabs>
        <w:ind w:left="4405" w:hanging="1440"/>
      </w:pPr>
      <w:rPr>
        <w:rFonts w:hint="default"/>
      </w:rPr>
    </w:lvl>
  </w:abstractNum>
  <w:abstractNum w:abstractNumId="2" w15:restartNumberingAfterBreak="0">
    <w:nsid w:val="0D745902"/>
    <w:multiLevelType w:val="hybridMultilevel"/>
    <w:tmpl w:val="E8AEECBC"/>
    <w:lvl w:ilvl="0" w:tplc="A900E8F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44140"/>
    <w:multiLevelType w:val="hybridMultilevel"/>
    <w:tmpl w:val="0504BEDC"/>
    <w:lvl w:ilvl="0" w:tplc="A900E8F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04853"/>
    <w:multiLevelType w:val="hybridMultilevel"/>
    <w:tmpl w:val="1EA4E2CC"/>
    <w:lvl w:ilvl="0" w:tplc="538A281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96C47"/>
    <w:multiLevelType w:val="multilevel"/>
    <w:tmpl w:val="E8083574"/>
    <w:lvl w:ilvl="0">
      <w:start w:val="1"/>
      <w:numFmt w:val="decimal"/>
      <w:pStyle w:val="Heading1"/>
      <w:lvlText w:val="%1"/>
      <w:lvlJc w:val="right"/>
      <w:pPr>
        <w:tabs>
          <w:tab w:val="num" w:pos="0"/>
        </w:tabs>
        <w:ind w:left="0" w:hanging="85"/>
      </w:pPr>
      <w:rPr>
        <w:rFonts w:asciiTheme="majorHAnsi" w:hAnsiTheme="majorHAnsi" w:cstheme="majorHAnsi" w:hint="default"/>
        <w:b/>
        <w:bCs/>
        <w:i w:val="0"/>
        <w:sz w:val="32"/>
        <w:szCs w:val="32"/>
      </w:rPr>
    </w:lvl>
    <w:lvl w:ilvl="1">
      <w:start w:val="1"/>
      <w:numFmt w:val="decimal"/>
      <w:pStyle w:val="Heading2"/>
      <w:lvlText w:val="%1.%2"/>
      <w:lvlJc w:val="right"/>
      <w:pPr>
        <w:tabs>
          <w:tab w:val="num" w:pos="0"/>
        </w:tabs>
        <w:ind w:left="0" w:hanging="85"/>
      </w:pPr>
      <w:rPr>
        <w:rFonts w:hint="default"/>
      </w:rPr>
    </w:lvl>
    <w:lvl w:ilvl="2">
      <w:start w:val="1"/>
      <w:numFmt w:val="decimal"/>
      <w:pStyle w:val="Bullet"/>
      <w:lvlText w:val="%1.%2.%3"/>
      <w:lvlJc w:val="right"/>
      <w:pPr>
        <w:tabs>
          <w:tab w:val="num" w:pos="0"/>
        </w:tabs>
        <w:ind w:left="0" w:hanging="85"/>
      </w:pPr>
      <w:rPr>
        <w:b w:val="0"/>
        <w:bCs w:val="0"/>
        <w:color w:val="000000" w:themeColor="text1"/>
      </w:rPr>
    </w:lvl>
    <w:lvl w:ilvl="3">
      <w:start w:val="1"/>
      <w:numFmt w:val="decimal"/>
      <w:pStyle w:val="Heading4"/>
      <w:lvlText w:val="%1.%2.%3.%4"/>
      <w:lvlJc w:val="right"/>
      <w:pPr>
        <w:tabs>
          <w:tab w:val="num" w:pos="0"/>
        </w:tabs>
        <w:ind w:left="0" w:hanging="85"/>
      </w:pPr>
      <w:rPr>
        <w:rFonts w:hint="default"/>
        <w:b w:val="0"/>
      </w:rPr>
    </w:lvl>
    <w:lvl w:ilvl="4">
      <w:start w:val="1"/>
      <w:numFmt w:val="decimal"/>
      <w:lvlText w:val="%1.%2.%3.%4.%5."/>
      <w:lvlJc w:val="left"/>
      <w:pPr>
        <w:tabs>
          <w:tab w:val="num" w:pos="2317"/>
        </w:tabs>
        <w:ind w:left="2317" w:hanging="792"/>
      </w:pPr>
      <w:rPr>
        <w:rFonts w:hint="default"/>
      </w:rPr>
    </w:lvl>
    <w:lvl w:ilvl="5">
      <w:start w:val="1"/>
      <w:numFmt w:val="decimal"/>
      <w:lvlText w:val="%1.%2.%3.%4.%5.%6."/>
      <w:lvlJc w:val="left"/>
      <w:pPr>
        <w:tabs>
          <w:tab w:val="num" w:pos="2821"/>
        </w:tabs>
        <w:ind w:left="2821" w:hanging="936"/>
      </w:pPr>
      <w:rPr>
        <w:rFonts w:hint="default"/>
      </w:rPr>
    </w:lvl>
    <w:lvl w:ilvl="6">
      <w:start w:val="1"/>
      <w:numFmt w:val="decimal"/>
      <w:lvlText w:val="%1.%2.%3.%4.%5.%6.%7."/>
      <w:lvlJc w:val="left"/>
      <w:pPr>
        <w:tabs>
          <w:tab w:val="num" w:pos="3325"/>
        </w:tabs>
        <w:ind w:left="3325" w:hanging="1080"/>
      </w:pPr>
      <w:rPr>
        <w:rFonts w:hint="default"/>
      </w:rPr>
    </w:lvl>
    <w:lvl w:ilvl="7">
      <w:start w:val="1"/>
      <w:numFmt w:val="decimal"/>
      <w:lvlText w:val="%1.%2.%3.%4.%5.%6.%7.%8."/>
      <w:lvlJc w:val="left"/>
      <w:pPr>
        <w:tabs>
          <w:tab w:val="num" w:pos="3829"/>
        </w:tabs>
        <w:ind w:left="3829" w:hanging="1224"/>
      </w:pPr>
      <w:rPr>
        <w:rFonts w:hint="default"/>
      </w:rPr>
    </w:lvl>
    <w:lvl w:ilvl="8">
      <w:start w:val="1"/>
      <w:numFmt w:val="decimal"/>
      <w:lvlText w:val="%1.%2.%3.%4.%5.%6.%7.%8.%9."/>
      <w:lvlJc w:val="left"/>
      <w:pPr>
        <w:tabs>
          <w:tab w:val="num" w:pos="4405"/>
        </w:tabs>
        <w:ind w:left="4405" w:hanging="1440"/>
      </w:pPr>
      <w:rPr>
        <w:rFonts w:hint="default"/>
      </w:rPr>
    </w:lvl>
  </w:abstractNum>
  <w:abstractNum w:abstractNumId="6" w15:restartNumberingAfterBreak="0">
    <w:nsid w:val="1E210C7F"/>
    <w:multiLevelType w:val="hybridMultilevel"/>
    <w:tmpl w:val="E9E0B51E"/>
    <w:lvl w:ilvl="0" w:tplc="1A14B6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F84DE2"/>
    <w:multiLevelType w:val="hybridMultilevel"/>
    <w:tmpl w:val="5EBCD362"/>
    <w:lvl w:ilvl="0" w:tplc="0BF2BF3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9C20D0"/>
    <w:multiLevelType w:val="hybridMultilevel"/>
    <w:tmpl w:val="340AF2C2"/>
    <w:lvl w:ilvl="0" w:tplc="2F6481BA">
      <w:start w:val="1"/>
      <w:numFmt w:val="bullet"/>
      <w:pStyle w:val="Bullets"/>
      <w:lvlText w:val=""/>
      <w:lvlJc w:val="left"/>
      <w:pPr>
        <w:tabs>
          <w:tab w:val="num" w:pos="0"/>
        </w:tabs>
        <w:ind w:left="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AD2CD8"/>
    <w:multiLevelType w:val="hybridMultilevel"/>
    <w:tmpl w:val="337A337C"/>
    <w:lvl w:ilvl="0" w:tplc="538A281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602F5"/>
    <w:multiLevelType w:val="hybridMultilevel"/>
    <w:tmpl w:val="9C16749E"/>
    <w:lvl w:ilvl="0" w:tplc="D7904CC8">
      <w:start w:val="1"/>
      <w:numFmt w:val="bullet"/>
      <w:pStyle w:val="Sub-Bullets"/>
      <w:lvlText w:val="●"/>
      <w:lvlJc w:val="left"/>
      <w:pPr>
        <w:tabs>
          <w:tab w:val="num" w:pos="357"/>
        </w:tabs>
        <w:ind w:left="357" w:hanging="357"/>
      </w:pPr>
      <w:rPr>
        <w:rFonts w:ascii="Arial" w:hAnsi="Arial" w:hint="default"/>
        <w:color w:val="auto"/>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218BC"/>
    <w:multiLevelType w:val="hybridMultilevel"/>
    <w:tmpl w:val="28A6B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BD0931"/>
    <w:multiLevelType w:val="hybridMultilevel"/>
    <w:tmpl w:val="CD70BB0E"/>
    <w:lvl w:ilvl="0" w:tplc="A900E8F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754E36"/>
    <w:multiLevelType w:val="hybridMultilevel"/>
    <w:tmpl w:val="83F4B808"/>
    <w:lvl w:ilvl="0" w:tplc="A900E8F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A5156"/>
    <w:multiLevelType w:val="hybridMultilevel"/>
    <w:tmpl w:val="A3989498"/>
    <w:lvl w:ilvl="0" w:tplc="6C86A80E">
      <w:start w:val="1"/>
      <w:numFmt w:val="decimal"/>
      <w:pStyle w:val="NumberList"/>
      <w:lvlText w:val="%1"/>
      <w:lvlJc w:val="right"/>
      <w:pPr>
        <w:tabs>
          <w:tab w:val="num" w:pos="0"/>
        </w:tabs>
        <w:ind w:left="0" w:hanging="85"/>
      </w:pPr>
      <w:rPr>
        <w:rFonts w:ascii="Arial" w:hAnsi="Arial" w:hint="default"/>
        <w:b/>
        <w:i w:val="0"/>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CAD7C82"/>
    <w:multiLevelType w:val="multilevel"/>
    <w:tmpl w:val="AE5C8850"/>
    <w:lvl w:ilvl="0">
      <w:start w:val="1"/>
      <w:numFmt w:val="bullet"/>
      <w:pStyle w:val="EYBulletedtext1"/>
      <w:lvlText w:val=""/>
      <w:lvlJc w:val="left"/>
      <w:pPr>
        <w:tabs>
          <w:tab w:val="num" w:pos="425"/>
        </w:tabs>
        <w:ind w:left="425" w:hanging="425"/>
      </w:pPr>
      <w:rPr>
        <w:rFonts w:ascii="Symbol" w:hAnsi="Symbol" w:hint="default"/>
        <w:color w:val="auto"/>
        <w:szCs w:val="24"/>
      </w:rPr>
    </w:lvl>
    <w:lvl w:ilvl="1">
      <w:start w:val="1"/>
      <w:numFmt w:val="bullet"/>
      <w:pStyle w:val="EYBulletedtext2"/>
      <w:lvlText w:val=""/>
      <w:lvlJc w:val="left"/>
      <w:pPr>
        <w:tabs>
          <w:tab w:val="num" w:pos="851"/>
        </w:tabs>
        <w:ind w:left="851" w:hanging="426"/>
      </w:pPr>
      <w:rPr>
        <w:rFonts w:ascii="Symbol" w:hAnsi="Symbol" w:hint="default"/>
        <w:color w:val="auto"/>
        <w:szCs w:val="24"/>
      </w:rPr>
    </w:lvl>
    <w:lvl w:ilvl="2">
      <w:start w:val="1"/>
      <w:numFmt w:val="bullet"/>
      <w:pStyle w:val="EYBulletedtext3"/>
      <w:lvlText w:val="►"/>
      <w:lvlJc w:val="left"/>
      <w:pPr>
        <w:tabs>
          <w:tab w:val="num" w:pos="1276"/>
        </w:tabs>
        <w:ind w:left="1276" w:hanging="425"/>
      </w:pPr>
      <w:rPr>
        <w:rFonts w:ascii="Arial" w:hAnsi="Arial" w:hint="default"/>
        <w:color w:val="auto"/>
        <w:sz w:val="16"/>
      </w:rPr>
    </w:lvl>
    <w:lvl w:ilvl="3">
      <w:start w:val="1"/>
      <w:numFmt w:val="none"/>
      <w:suff w:val="nothing"/>
      <w:lvlText w:val=""/>
      <w:lvlJc w:val="left"/>
      <w:pPr>
        <w:ind w:left="1440" w:firstLine="0"/>
      </w:pPr>
      <w:rPr>
        <w:rFonts w:hint="default"/>
      </w:rPr>
    </w:lvl>
    <w:lvl w:ilvl="4">
      <w:start w:val="1"/>
      <w:numFmt w:val="none"/>
      <w:suff w:val="nothing"/>
      <w:lvlText w:val=""/>
      <w:lvlJc w:val="left"/>
      <w:pPr>
        <w:ind w:left="1440" w:firstLine="0"/>
      </w:pPr>
      <w:rPr>
        <w:rFonts w:hint="default"/>
      </w:rPr>
    </w:lvl>
    <w:lvl w:ilvl="5">
      <w:start w:val="1"/>
      <w:numFmt w:val="none"/>
      <w:suff w:val="nothing"/>
      <w:lvlText w:val=""/>
      <w:lvlJc w:val="left"/>
      <w:pPr>
        <w:ind w:left="1440" w:firstLine="0"/>
      </w:pPr>
      <w:rPr>
        <w:rFonts w:hint="default"/>
      </w:rPr>
    </w:lvl>
    <w:lvl w:ilvl="6">
      <w:start w:val="1"/>
      <w:numFmt w:val="none"/>
      <w:suff w:val="nothing"/>
      <w:lvlText w:val=""/>
      <w:lvlJc w:val="left"/>
      <w:pPr>
        <w:ind w:left="1440" w:firstLine="0"/>
      </w:pPr>
      <w:rPr>
        <w:rFonts w:hint="default"/>
      </w:rPr>
    </w:lvl>
    <w:lvl w:ilvl="7">
      <w:start w:val="1"/>
      <w:numFmt w:val="none"/>
      <w:suff w:val="nothing"/>
      <w:lvlText w:val=""/>
      <w:lvlJc w:val="left"/>
      <w:pPr>
        <w:ind w:left="1440" w:firstLine="0"/>
      </w:pPr>
      <w:rPr>
        <w:rFonts w:hint="default"/>
      </w:rPr>
    </w:lvl>
    <w:lvl w:ilvl="8">
      <w:start w:val="1"/>
      <w:numFmt w:val="none"/>
      <w:suff w:val="nothing"/>
      <w:lvlText w:val=""/>
      <w:lvlJc w:val="left"/>
      <w:pPr>
        <w:ind w:left="1440" w:firstLine="0"/>
      </w:pPr>
      <w:rPr>
        <w:rFonts w:hint="default"/>
      </w:rPr>
    </w:lvl>
  </w:abstractNum>
  <w:abstractNum w:abstractNumId="16" w15:restartNumberingAfterBreak="0">
    <w:nsid w:val="485113EC"/>
    <w:multiLevelType w:val="hybridMultilevel"/>
    <w:tmpl w:val="3C40E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CB3935"/>
    <w:multiLevelType w:val="hybridMultilevel"/>
    <w:tmpl w:val="DE1A3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3B15AF"/>
    <w:multiLevelType w:val="hybridMultilevel"/>
    <w:tmpl w:val="0B341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BF207E"/>
    <w:multiLevelType w:val="hybridMultilevel"/>
    <w:tmpl w:val="D24A0272"/>
    <w:lvl w:ilvl="0" w:tplc="04BE2B48">
      <w:start w:val="1"/>
      <w:numFmt w:val="lowerLetter"/>
      <w:pStyle w:val="LetterList"/>
      <w:lvlText w:val="%1"/>
      <w:lvlJc w:val="right"/>
      <w:pPr>
        <w:tabs>
          <w:tab w:val="num" w:pos="0"/>
        </w:tabs>
        <w:ind w:left="0" w:hanging="85"/>
      </w:pPr>
      <w:rPr>
        <w:rFonts w:ascii="Arial" w:hAnsi="Arial" w:hint="default"/>
        <w:b/>
        <w:i w:val="0"/>
        <w:sz w:val="16"/>
        <w:szCs w:val="16"/>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0AD1BF7"/>
    <w:multiLevelType w:val="hybridMultilevel"/>
    <w:tmpl w:val="31CE2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82524"/>
    <w:multiLevelType w:val="hybridMultilevel"/>
    <w:tmpl w:val="C7267454"/>
    <w:lvl w:ilvl="0" w:tplc="08090001">
      <w:start w:val="1"/>
      <w:numFmt w:val="bullet"/>
      <w:lvlText w:val=""/>
      <w:lvlJc w:val="left"/>
      <w:pPr>
        <w:ind w:left="275" w:hanging="360"/>
      </w:pPr>
      <w:rPr>
        <w:rFonts w:ascii="Symbol" w:hAnsi="Symbol" w:hint="default"/>
      </w:rPr>
    </w:lvl>
    <w:lvl w:ilvl="1" w:tplc="FFFFFFFF">
      <w:start w:val="1"/>
      <w:numFmt w:val="decimal"/>
      <w:lvlText w:val="%2."/>
      <w:lvlJc w:val="left"/>
      <w:pPr>
        <w:ind w:left="995" w:hanging="360"/>
      </w:pPr>
    </w:lvl>
    <w:lvl w:ilvl="2" w:tplc="FFFFFFFF" w:tentative="1">
      <w:start w:val="1"/>
      <w:numFmt w:val="bullet"/>
      <w:lvlText w:val=""/>
      <w:lvlJc w:val="left"/>
      <w:pPr>
        <w:ind w:left="1715" w:hanging="360"/>
      </w:pPr>
      <w:rPr>
        <w:rFonts w:ascii="Wingdings" w:hAnsi="Wingdings" w:hint="default"/>
      </w:rPr>
    </w:lvl>
    <w:lvl w:ilvl="3" w:tplc="FFFFFFFF">
      <w:start w:val="1"/>
      <w:numFmt w:val="bullet"/>
      <w:lvlText w:val=""/>
      <w:lvlJc w:val="left"/>
      <w:pPr>
        <w:ind w:left="2435" w:hanging="360"/>
      </w:pPr>
      <w:rPr>
        <w:rFonts w:ascii="Symbol" w:hAnsi="Symbol" w:hint="default"/>
      </w:rPr>
    </w:lvl>
    <w:lvl w:ilvl="4" w:tplc="FFFFFFFF" w:tentative="1">
      <w:start w:val="1"/>
      <w:numFmt w:val="bullet"/>
      <w:lvlText w:val="o"/>
      <w:lvlJc w:val="left"/>
      <w:pPr>
        <w:ind w:left="3155" w:hanging="360"/>
      </w:pPr>
      <w:rPr>
        <w:rFonts w:ascii="Courier New" w:hAnsi="Courier New" w:cs="Courier New" w:hint="default"/>
      </w:rPr>
    </w:lvl>
    <w:lvl w:ilvl="5" w:tplc="FFFFFFFF" w:tentative="1">
      <w:start w:val="1"/>
      <w:numFmt w:val="bullet"/>
      <w:lvlText w:val=""/>
      <w:lvlJc w:val="left"/>
      <w:pPr>
        <w:ind w:left="3875" w:hanging="360"/>
      </w:pPr>
      <w:rPr>
        <w:rFonts w:ascii="Wingdings" w:hAnsi="Wingdings" w:hint="default"/>
      </w:rPr>
    </w:lvl>
    <w:lvl w:ilvl="6" w:tplc="FFFFFFFF" w:tentative="1">
      <w:start w:val="1"/>
      <w:numFmt w:val="bullet"/>
      <w:lvlText w:val=""/>
      <w:lvlJc w:val="left"/>
      <w:pPr>
        <w:ind w:left="4595" w:hanging="360"/>
      </w:pPr>
      <w:rPr>
        <w:rFonts w:ascii="Symbol" w:hAnsi="Symbol" w:hint="default"/>
      </w:rPr>
    </w:lvl>
    <w:lvl w:ilvl="7" w:tplc="FFFFFFFF" w:tentative="1">
      <w:start w:val="1"/>
      <w:numFmt w:val="bullet"/>
      <w:lvlText w:val="o"/>
      <w:lvlJc w:val="left"/>
      <w:pPr>
        <w:ind w:left="5315" w:hanging="360"/>
      </w:pPr>
      <w:rPr>
        <w:rFonts w:ascii="Courier New" w:hAnsi="Courier New" w:cs="Courier New" w:hint="default"/>
      </w:rPr>
    </w:lvl>
    <w:lvl w:ilvl="8" w:tplc="FFFFFFFF" w:tentative="1">
      <w:start w:val="1"/>
      <w:numFmt w:val="bullet"/>
      <w:lvlText w:val=""/>
      <w:lvlJc w:val="left"/>
      <w:pPr>
        <w:ind w:left="6035" w:hanging="360"/>
      </w:pPr>
      <w:rPr>
        <w:rFonts w:ascii="Wingdings" w:hAnsi="Wingdings" w:hint="default"/>
      </w:rPr>
    </w:lvl>
  </w:abstractNum>
  <w:abstractNum w:abstractNumId="22" w15:restartNumberingAfterBreak="0">
    <w:nsid w:val="630A3F6C"/>
    <w:multiLevelType w:val="hybridMultilevel"/>
    <w:tmpl w:val="A4DADF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30F062A"/>
    <w:multiLevelType w:val="hybridMultilevel"/>
    <w:tmpl w:val="838AB578"/>
    <w:lvl w:ilvl="0" w:tplc="35AC706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A226690"/>
    <w:multiLevelType w:val="hybridMultilevel"/>
    <w:tmpl w:val="CB7AB20A"/>
    <w:lvl w:ilvl="0" w:tplc="A900E8F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210D46"/>
    <w:multiLevelType w:val="hybridMultilevel"/>
    <w:tmpl w:val="083EA1FE"/>
    <w:lvl w:ilvl="0" w:tplc="AEC2EC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512333"/>
    <w:multiLevelType w:val="hybridMultilevel"/>
    <w:tmpl w:val="4E9AE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5A6710"/>
    <w:multiLevelType w:val="hybridMultilevel"/>
    <w:tmpl w:val="36DE52FC"/>
    <w:lvl w:ilvl="0" w:tplc="F38E21FA">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850607"/>
    <w:multiLevelType w:val="hybridMultilevel"/>
    <w:tmpl w:val="B78E7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986AFF"/>
    <w:multiLevelType w:val="hybridMultilevel"/>
    <w:tmpl w:val="E9446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6911992">
    <w:abstractNumId w:val="14"/>
  </w:num>
  <w:num w:numId="2" w16cid:durableId="1541282015">
    <w:abstractNumId w:val="8"/>
  </w:num>
  <w:num w:numId="3" w16cid:durableId="697122639">
    <w:abstractNumId w:val="19"/>
  </w:num>
  <w:num w:numId="4" w16cid:durableId="1308827581">
    <w:abstractNumId w:val="10"/>
  </w:num>
  <w:num w:numId="5" w16cid:durableId="1369377006">
    <w:abstractNumId w:val="5"/>
  </w:num>
  <w:num w:numId="6" w16cid:durableId="922570313">
    <w:abstractNumId w:val="0"/>
  </w:num>
  <w:num w:numId="7" w16cid:durableId="2079087047">
    <w:abstractNumId w:val="29"/>
  </w:num>
  <w:num w:numId="8" w16cid:durableId="1879120512">
    <w:abstractNumId w:val="22"/>
  </w:num>
  <w:num w:numId="9" w16cid:durableId="641420584">
    <w:abstractNumId w:val="7"/>
  </w:num>
  <w:num w:numId="10" w16cid:durableId="17756615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9722069">
    <w:abstractNumId w:val="12"/>
  </w:num>
  <w:num w:numId="12" w16cid:durableId="797796885">
    <w:abstractNumId w:val="27"/>
  </w:num>
  <w:num w:numId="13" w16cid:durableId="1701390398">
    <w:abstractNumId w:val="2"/>
  </w:num>
  <w:num w:numId="14" w16cid:durableId="428038946">
    <w:abstractNumId w:val="24"/>
  </w:num>
  <w:num w:numId="15" w16cid:durableId="2015037324">
    <w:abstractNumId w:val="13"/>
  </w:num>
  <w:num w:numId="16" w16cid:durableId="1909143739">
    <w:abstractNumId w:val="3"/>
  </w:num>
  <w:num w:numId="17" w16cid:durableId="1101604027">
    <w:abstractNumId w:val="17"/>
  </w:num>
  <w:num w:numId="18" w16cid:durableId="899637757">
    <w:abstractNumId w:val="26"/>
  </w:num>
  <w:num w:numId="19" w16cid:durableId="1911188828">
    <w:abstractNumId w:val="1"/>
  </w:num>
  <w:num w:numId="20" w16cid:durableId="1192916118">
    <w:abstractNumId w:val="20"/>
  </w:num>
  <w:num w:numId="21" w16cid:durableId="245773396">
    <w:abstractNumId w:val="11"/>
  </w:num>
  <w:num w:numId="22" w16cid:durableId="1658026389">
    <w:abstractNumId w:val="4"/>
  </w:num>
  <w:num w:numId="23" w16cid:durableId="1282346522">
    <w:abstractNumId w:val="9"/>
  </w:num>
  <w:num w:numId="24" w16cid:durableId="1803427154">
    <w:abstractNumId w:val="6"/>
  </w:num>
  <w:num w:numId="25" w16cid:durableId="70852014">
    <w:abstractNumId w:val="18"/>
  </w:num>
  <w:num w:numId="26" w16cid:durableId="211355990">
    <w:abstractNumId w:val="16"/>
  </w:num>
  <w:num w:numId="27" w16cid:durableId="1762287613">
    <w:abstractNumId w:val="5"/>
  </w:num>
  <w:num w:numId="28" w16cid:durableId="1219826442">
    <w:abstractNumId w:val="5"/>
  </w:num>
  <w:num w:numId="29" w16cid:durableId="487673416">
    <w:abstractNumId w:val="5"/>
  </w:num>
  <w:num w:numId="30" w16cid:durableId="1391492833">
    <w:abstractNumId w:val="5"/>
  </w:num>
  <w:num w:numId="31" w16cid:durableId="131215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7706006">
    <w:abstractNumId w:val="15"/>
  </w:num>
  <w:num w:numId="33" w16cid:durableId="59981960">
    <w:abstractNumId w:val="23"/>
  </w:num>
  <w:num w:numId="34" w16cid:durableId="7762884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7299103">
    <w:abstractNumId w:val="28"/>
  </w:num>
  <w:num w:numId="36" w16cid:durableId="17528928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2559754">
    <w:abstractNumId w:val="21"/>
  </w:num>
  <w:num w:numId="38" w16cid:durableId="1383863369">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US" w:vendorID="64" w:dllVersion="0" w:nlCheck="1" w:checkStyle="0"/>
  <w:activeWritingStyle w:appName="MSWord" w:lang="en-GB"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style="v-text-anchor:middle" fillcolor="#0c9" stroke="f">
      <v:fill color="#0c9"/>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rom" w:val=" "/>
    <w:docVar w:name="FromTitle" w:val=" "/>
  </w:docVars>
  <w:rsids>
    <w:rsidRoot w:val="00C2633C"/>
    <w:rsid w:val="000000D1"/>
    <w:rsid w:val="00000278"/>
    <w:rsid w:val="0000027D"/>
    <w:rsid w:val="000002D6"/>
    <w:rsid w:val="000003A0"/>
    <w:rsid w:val="000005E7"/>
    <w:rsid w:val="0000069C"/>
    <w:rsid w:val="0000086F"/>
    <w:rsid w:val="00000A80"/>
    <w:rsid w:val="00000C9B"/>
    <w:rsid w:val="00000DFD"/>
    <w:rsid w:val="00000E23"/>
    <w:rsid w:val="00000ED1"/>
    <w:rsid w:val="00001129"/>
    <w:rsid w:val="000011A8"/>
    <w:rsid w:val="000011D8"/>
    <w:rsid w:val="0000151F"/>
    <w:rsid w:val="000015E8"/>
    <w:rsid w:val="00001627"/>
    <w:rsid w:val="00001800"/>
    <w:rsid w:val="0000187E"/>
    <w:rsid w:val="0000198A"/>
    <w:rsid w:val="00001A90"/>
    <w:rsid w:val="00001B52"/>
    <w:rsid w:val="00002411"/>
    <w:rsid w:val="00002523"/>
    <w:rsid w:val="0000266E"/>
    <w:rsid w:val="00002A95"/>
    <w:rsid w:val="00002E9B"/>
    <w:rsid w:val="00002EC0"/>
    <w:rsid w:val="00002FAD"/>
    <w:rsid w:val="00003057"/>
    <w:rsid w:val="00003092"/>
    <w:rsid w:val="000031F4"/>
    <w:rsid w:val="00003312"/>
    <w:rsid w:val="000034FA"/>
    <w:rsid w:val="000036D2"/>
    <w:rsid w:val="0000387A"/>
    <w:rsid w:val="000041F0"/>
    <w:rsid w:val="00004412"/>
    <w:rsid w:val="000048CF"/>
    <w:rsid w:val="00004D3F"/>
    <w:rsid w:val="00004F08"/>
    <w:rsid w:val="000053B3"/>
    <w:rsid w:val="00005407"/>
    <w:rsid w:val="00005460"/>
    <w:rsid w:val="000054BF"/>
    <w:rsid w:val="00005775"/>
    <w:rsid w:val="000058B8"/>
    <w:rsid w:val="00005955"/>
    <w:rsid w:val="00005D1B"/>
    <w:rsid w:val="00005F20"/>
    <w:rsid w:val="00005F29"/>
    <w:rsid w:val="00005F4E"/>
    <w:rsid w:val="000060A5"/>
    <w:rsid w:val="0000610A"/>
    <w:rsid w:val="00006391"/>
    <w:rsid w:val="000066C9"/>
    <w:rsid w:val="000067D1"/>
    <w:rsid w:val="000068D9"/>
    <w:rsid w:val="00006A89"/>
    <w:rsid w:val="00006B70"/>
    <w:rsid w:val="00006BFB"/>
    <w:rsid w:val="00006CBA"/>
    <w:rsid w:val="00006CC7"/>
    <w:rsid w:val="00006F5E"/>
    <w:rsid w:val="000070AE"/>
    <w:rsid w:val="000070BD"/>
    <w:rsid w:val="00007162"/>
    <w:rsid w:val="00007299"/>
    <w:rsid w:val="00007354"/>
    <w:rsid w:val="00007A42"/>
    <w:rsid w:val="0001019D"/>
    <w:rsid w:val="00010306"/>
    <w:rsid w:val="00010537"/>
    <w:rsid w:val="000107E9"/>
    <w:rsid w:val="000109BD"/>
    <w:rsid w:val="00010A00"/>
    <w:rsid w:val="00010A5A"/>
    <w:rsid w:val="00010C39"/>
    <w:rsid w:val="00010C6C"/>
    <w:rsid w:val="00011068"/>
    <w:rsid w:val="000113C8"/>
    <w:rsid w:val="000113DF"/>
    <w:rsid w:val="00011493"/>
    <w:rsid w:val="00011557"/>
    <w:rsid w:val="00011904"/>
    <w:rsid w:val="00011AFF"/>
    <w:rsid w:val="00011B08"/>
    <w:rsid w:val="00011E6E"/>
    <w:rsid w:val="00011FED"/>
    <w:rsid w:val="0001260F"/>
    <w:rsid w:val="00012927"/>
    <w:rsid w:val="00012AAF"/>
    <w:rsid w:val="00012B53"/>
    <w:rsid w:val="00012DFD"/>
    <w:rsid w:val="00012E8B"/>
    <w:rsid w:val="0001313B"/>
    <w:rsid w:val="0001366C"/>
    <w:rsid w:val="000136D9"/>
    <w:rsid w:val="0001376A"/>
    <w:rsid w:val="00013892"/>
    <w:rsid w:val="000138B0"/>
    <w:rsid w:val="000138F7"/>
    <w:rsid w:val="00013B00"/>
    <w:rsid w:val="00013BF2"/>
    <w:rsid w:val="00013DAE"/>
    <w:rsid w:val="00013EEB"/>
    <w:rsid w:val="00013F03"/>
    <w:rsid w:val="0001404B"/>
    <w:rsid w:val="00014367"/>
    <w:rsid w:val="00014381"/>
    <w:rsid w:val="00014801"/>
    <w:rsid w:val="0001487C"/>
    <w:rsid w:val="00014ABB"/>
    <w:rsid w:val="00014DC3"/>
    <w:rsid w:val="00014F46"/>
    <w:rsid w:val="00015003"/>
    <w:rsid w:val="0001507E"/>
    <w:rsid w:val="00015128"/>
    <w:rsid w:val="000153CD"/>
    <w:rsid w:val="00015452"/>
    <w:rsid w:val="00015747"/>
    <w:rsid w:val="00015903"/>
    <w:rsid w:val="00015ACF"/>
    <w:rsid w:val="00015F7C"/>
    <w:rsid w:val="0001605E"/>
    <w:rsid w:val="000161F0"/>
    <w:rsid w:val="00016255"/>
    <w:rsid w:val="0001664F"/>
    <w:rsid w:val="00016794"/>
    <w:rsid w:val="00016E1F"/>
    <w:rsid w:val="0001707B"/>
    <w:rsid w:val="000171F4"/>
    <w:rsid w:val="0001720D"/>
    <w:rsid w:val="000174B4"/>
    <w:rsid w:val="000174FC"/>
    <w:rsid w:val="0001752F"/>
    <w:rsid w:val="000175E0"/>
    <w:rsid w:val="00017827"/>
    <w:rsid w:val="000179E3"/>
    <w:rsid w:val="00017D29"/>
    <w:rsid w:val="00017ECF"/>
    <w:rsid w:val="0002008F"/>
    <w:rsid w:val="00020234"/>
    <w:rsid w:val="00020530"/>
    <w:rsid w:val="0002066B"/>
    <w:rsid w:val="000206E3"/>
    <w:rsid w:val="000207E9"/>
    <w:rsid w:val="00020B62"/>
    <w:rsid w:val="00020EFD"/>
    <w:rsid w:val="00020FD3"/>
    <w:rsid w:val="0002141F"/>
    <w:rsid w:val="0002142B"/>
    <w:rsid w:val="000217D3"/>
    <w:rsid w:val="00021899"/>
    <w:rsid w:val="00021A0C"/>
    <w:rsid w:val="00021AEB"/>
    <w:rsid w:val="00021AF3"/>
    <w:rsid w:val="00021AF7"/>
    <w:rsid w:val="00021C9C"/>
    <w:rsid w:val="00021FD4"/>
    <w:rsid w:val="00022076"/>
    <w:rsid w:val="0002211A"/>
    <w:rsid w:val="0002261E"/>
    <w:rsid w:val="00022745"/>
    <w:rsid w:val="0002281A"/>
    <w:rsid w:val="00022A73"/>
    <w:rsid w:val="00022AE2"/>
    <w:rsid w:val="00022AE9"/>
    <w:rsid w:val="00022DAD"/>
    <w:rsid w:val="00022E36"/>
    <w:rsid w:val="00022FF2"/>
    <w:rsid w:val="00022FF6"/>
    <w:rsid w:val="000231C5"/>
    <w:rsid w:val="000237E1"/>
    <w:rsid w:val="000238EC"/>
    <w:rsid w:val="00023969"/>
    <w:rsid w:val="00023D6E"/>
    <w:rsid w:val="00023E55"/>
    <w:rsid w:val="00023EE4"/>
    <w:rsid w:val="00023F07"/>
    <w:rsid w:val="00023F83"/>
    <w:rsid w:val="000240C7"/>
    <w:rsid w:val="00024237"/>
    <w:rsid w:val="00024357"/>
    <w:rsid w:val="00024439"/>
    <w:rsid w:val="0002468E"/>
    <w:rsid w:val="00024CB9"/>
    <w:rsid w:val="00024DAB"/>
    <w:rsid w:val="00024DE5"/>
    <w:rsid w:val="000250C5"/>
    <w:rsid w:val="0002525D"/>
    <w:rsid w:val="000252E1"/>
    <w:rsid w:val="00025557"/>
    <w:rsid w:val="00025710"/>
    <w:rsid w:val="000257BD"/>
    <w:rsid w:val="0002591F"/>
    <w:rsid w:val="00025CF9"/>
    <w:rsid w:val="00025DF9"/>
    <w:rsid w:val="000261A6"/>
    <w:rsid w:val="000261F9"/>
    <w:rsid w:val="0002634E"/>
    <w:rsid w:val="000264FD"/>
    <w:rsid w:val="000266DC"/>
    <w:rsid w:val="00026804"/>
    <w:rsid w:val="000269CA"/>
    <w:rsid w:val="00026DE6"/>
    <w:rsid w:val="00026E4B"/>
    <w:rsid w:val="00026E70"/>
    <w:rsid w:val="00026E74"/>
    <w:rsid w:val="00026F21"/>
    <w:rsid w:val="00026F77"/>
    <w:rsid w:val="00026FC6"/>
    <w:rsid w:val="00027155"/>
    <w:rsid w:val="000271AE"/>
    <w:rsid w:val="0002735E"/>
    <w:rsid w:val="00027735"/>
    <w:rsid w:val="00027A04"/>
    <w:rsid w:val="00027C10"/>
    <w:rsid w:val="00027DA7"/>
    <w:rsid w:val="0003024A"/>
    <w:rsid w:val="00030331"/>
    <w:rsid w:val="00030701"/>
    <w:rsid w:val="0003070B"/>
    <w:rsid w:val="00030846"/>
    <w:rsid w:val="00030B3A"/>
    <w:rsid w:val="00030BFC"/>
    <w:rsid w:val="00030DC5"/>
    <w:rsid w:val="00030EBD"/>
    <w:rsid w:val="00030EEC"/>
    <w:rsid w:val="0003116C"/>
    <w:rsid w:val="00031231"/>
    <w:rsid w:val="00031558"/>
    <w:rsid w:val="00031729"/>
    <w:rsid w:val="00031FBC"/>
    <w:rsid w:val="0003213E"/>
    <w:rsid w:val="00032227"/>
    <w:rsid w:val="0003222D"/>
    <w:rsid w:val="00032381"/>
    <w:rsid w:val="000324DF"/>
    <w:rsid w:val="000325B5"/>
    <w:rsid w:val="000325D6"/>
    <w:rsid w:val="000328F7"/>
    <w:rsid w:val="0003296B"/>
    <w:rsid w:val="000329BD"/>
    <w:rsid w:val="00032A72"/>
    <w:rsid w:val="00032D0F"/>
    <w:rsid w:val="00032EA7"/>
    <w:rsid w:val="00033212"/>
    <w:rsid w:val="000332A1"/>
    <w:rsid w:val="00033367"/>
    <w:rsid w:val="0003369E"/>
    <w:rsid w:val="0003372C"/>
    <w:rsid w:val="00033A87"/>
    <w:rsid w:val="00033D7C"/>
    <w:rsid w:val="00033DF3"/>
    <w:rsid w:val="00033E3E"/>
    <w:rsid w:val="00033EA4"/>
    <w:rsid w:val="00034147"/>
    <w:rsid w:val="000341BD"/>
    <w:rsid w:val="00034398"/>
    <w:rsid w:val="000345A7"/>
    <w:rsid w:val="000345DC"/>
    <w:rsid w:val="000347A1"/>
    <w:rsid w:val="00034BA7"/>
    <w:rsid w:val="00034C77"/>
    <w:rsid w:val="00034D4C"/>
    <w:rsid w:val="00034D9E"/>
    <w:rsid w:val="00034E5A"/>
    <w:rsid w:val="000350F8"/>
    <w:rsid w:val="000354B0"/>
    <w:rsid w:val="00035659"/>
    <w:rsid w:val="00035A91"/>
    <w:rsid w:val="00035AE6"/>
    <w:rsid w:val="00035D3E"/>
    <w:rsid w:val="00035E6C"/>
    <w:rsid w:val="00036098"/>
    <w:rsid w:val="00036347"/>
    <w:rsid w:val="00036353"/>
    <w:rsid w:val="0003682E"/>
    <w:rsid w:val="0003683B"/>
    <w:rsid w:val="0003685A"/>
    <w:rsid w:val="000368CB"/>
    <w:rsid w:val="000368CD"/>
    <w:rsid w:val="00036C43"/>
    <w:rsid w:val="0003723F"/>
    <w:rsid w:val="0003739C"/>
    <w:rsid w:val="000373EE"/>
    <w:rsid w:val="0003748C"/>
    <w:rsid w:val="000375B8"/>
    <w:rsid w:val="0003798F"/>
    <w:rsid w:val="00037A27"/>
    <w:rsid w:val="00037A42"/>
    <w:rsid w:val="00037AB5"/>
    <w:rsid w:val="00037F75"/>
    <w:rsid w:val="0004001D"/>
    <w:rsid w:val="00040214"/>
    <w:rsid w:val="0004022C"/>
    <w:rsid w:val="0004029B"/>
    <w:rsid w:val="000402A9"/>
    <w:rsid w:val="000402E1"/>
    <w:rsid w:val="0004039F"/>
    <w:rsid w:val="00040478"/>
    <w:rsid w:val="00040569"/>
    <w:rsid w:val="00040810"/>
    <w:rsid w:val="000409E5"/>
    <w:rsid w:val="00040D35"/>
    <w:rsid w:val="00040F7B"/>
    <w:rsid w:val="00040FFA"/>
    <w:rsid w:val="0004101E"/>
    <w:rsid w:val="00041063"/>
    <w:rsid w:val="00041160"/>
    <w:rsid w:val="00041398"/>
    <w:rsid w:val="000413BA"/>
    <w:rsid w:val="00041511"/>
    <w:rsid w:val="00041712"/>
    <w:rsid w:val="000417CC"/>
    <w:rsid w:val="00041A0A"/>
    <w:rsid w:val="00041BC7"/>
    <w:rsid w:val="00041CCD"/>
    <w:rsid w:val="00041D42"/>
    <w:rsid w:val="00041D63"/>
    <w:rsid w:val="00041E94"/>
    <w:rsid w:val="00041EC3"/>
    <w:rsid w:val="0004221C"/>
    <w:rsid w:val="0004263C"/>
    <w:rsid w:val="000426F5"/>
    <w:rsid w:val="000427D0"/>
    <w:rsid w:val="0004284A"/>
    <w:rsid w:val="000428C3"/>
    <w:rsid w:val="000428CC"/>
    <w:rsid w:val="00042B21"/>
    <w:rsid w:val="00042DEC"/>
    <w:rsid w:val="00042EE0"/>
    <w:rsid w:val="00043070"/>
    <w:rsid w:val="000430AD"/>
    <w:rsid w:val="00043206"/>
    <w:rsid w:val="00043261"/>
    <w:rsid w:val="000436D5"/>
    <w:rsid w:val="0004373B"/>
    <w:rsid w:val="0004375E"/>
    <w:rsid w:val="00043838"/>
    <w:rsid w:val="00043896"/>
    <w:rsid w:val="00043AB0"/>
    <w:rsid w:val="00043B8A"/>
    <w:rsid w:val="00043BE6"/>
    <w:rsid w:val="00043DB5"/>
    <w:rsid w:val="00043E3E"/>
    <w:rsid w:val="00043FFB"/>
    <w:rsid w:val="0004473F"/>
    <w:rsid w:val="000448FA"/>
    <w:rsid w:val="0004493C"/>
    <w:rsid w:val="00044AA2"/>
    <w:rsid w:val="00044AFA"/>
    <w:rsid w:val="00044DFA"/>
    <w:rsid w:val="00044E05"/>
    <w:rsid w:val="00044E19"/>
    <w:rsid w:val="00045488"/>
    <w:rsid w:val="000457C1"/>
    <w:rsid w:val="00045AE2"/>
    <w:rsid w:val="00045B21"/>
    <w:rsid w:val="00045CA8"/>
    <w:rsid w:val="00045CD7"/>
    <w:rsid w:val="00045CF3"/>
    <w:rsid w:val="00045D5F"/>
    <w:rsid w:val="00045DCE"/>
    <w:rsid w:val="00045E22"/>
    <w:rsid w:val="00045EC5"/>
    <w:rsid w:val="00045F02"/>
    <w:rsid w:val="00045FC6"/>
    <w:rsid w:val="00046213"/>
    <w:rsid w:val="000462F2"/>
    <w:rsid w:val="000465C2"/>
    <w:rsid w:val="000465DF"/>
    <w:rsid w:val="00046C10"/>
    <w:rsid w:val="00046C29"/>
    <w:rsid w:val="000474DA"/>
    <w:rsid w:val="00047601"/>
    <w:rsid w:val="00047665"/>
    <w:rsid w:val="00047988"/>
    <w:rsid w:val="00047A1F"/>
    <w:rsid w:val="00047C63"/>
    <w:rsid w:val="00047D59"/>
    <w:rsid w:val="00047EBA"/>
    <w:rsid w:val="00050042"/>
    <w:rsid w:val="00050248"/>
    <w:rsid w:val="000503FB"/>
    <w:rsid w:val="000503FC"/>
    <w:rsid w:val="0005042E"/>
    <w:rsid w:val="0005051B"/>
    <w:rsid w:val="00050613"/>
    <w:rsid w:val="000506CA"/>
    <w:rsid w:val="000508A3"/>
    <w:rsid w:val="00050AD7"/>
    <w:rsid w:val="00050CDB"/>
    <w:rsid w:val="00050DD6"/>
    <w:rsid w:val="00050ECE"/>
    <w:rsid w:val="00051248"/>
    <w:rsid w:val="0005192B"/>
    <w:rsid w:val="00051FDE"/>
    <w:rsid w:val="000520AC"/>
    <w:rsid w:val="000520D6"/>
    <w:rsid w:val="000520DF"/>
    <w:rsid w:val="0005211D"/>
    <w:rsid w:val="000524F9"/>
    <w:rsid w:val="000525FB"/>
    <w:rsid w:val="0005265F"/>
    <w:rsid w:val="0005290C"/>
    <w:rsid w:val="00052C69"/>
    <w:rsid w:val="00052E35"/>
    <w:rsid w:val="00052F06"/>
    <w:rsid w:val="000530CF"/>
    <w:rsid w:val="000534BC"/>
    <w:rsid w:val="00053601"/>
    <w:rsid w:val="0005363F"/>
    <w:rsid w:val="000537B4"/>
    <w:rsid w:val="00053BF0"/>
    <w:rsid w:val="00053E38"/>
    <w:rsid w:val="00054036"/>
    <w:rsid w:val="00054171"/>
    <w:rsid w:val="00054643"/>
    <w:rsid w:val="0005473B"/>
    <w:rsid w:val="00054A6D"/>
    <w:rsid w:val="00054C5F"/>
    <w:rsid w:val="00055651"/>
    <w:rsid w:val="00055933"/>
    <w:rsid w:val="00055BA3"/>
    <w:rsid w:val="00055CEC"/>
    <w:rsid w:val="00055D44"/>
    <w:rsid w:val="00056276"/>
    <w:rsid w:val="00056444"/>
    <w:rsid w:val="000564ED"/>
    <w:rsid w:val="000565D9"/>
    <w:rsid w:val="00056692"/>
    <w:rsid w:val="0005682F"/>
    <w:rsid w:val="00056874"/>
    <w:rsid w:val="00056E9C"/>
    <w:rsid w:val="00056F41"/>
    <w:rsid w:val="000571E7"/>
    <w:rsid w:val="000572CE"/>
    <w:rsid w:val="00057513"/>
    <w:rsid w:val="0005755B"/>
    <w:rsid w:val="00057710"/>
    <w:rsid w:val="00057BFF"/>
    <w:rsid w:val="00057C24"/>
    <w:rsid w:val="00057EC9"/>
    <w:rsid w:val="00057F2F"/>
    <w:rsid w:val="00057FD3"/>
    <w:rsid w:val="000601AB"/>
    <w:rsid w:val="00060297"/>
    <w:rsid w:val="00060478"/>
    <w:rsid w:val="000604E1"/>
    <w:rsid w:val="00060678"/>
    <w:rsid w:val="000606A6"/>
    <w:rsid w:val="000606C4"/>
    <w:rsid w:val="000608E8"/>
    <w:rsid w:val="000608F7"/>
    <w:rsid w:val="00060A66"/>
    <w:rsid w:val="00060D83"/>
    <w:rsid w:val="00060DCA"/>
    <w:rsid w:val="00060F0E"/>
    <w:rsid w:val="000610A7"/>
    <w:rsid w:val="000611A4"/>
    <w:rsid w:val="00061256"/>
    <w:rsid w:val="00061539"/>
    <w:rsid w:val="000619CB"/>
    <w:rsid w:val="00061A11"/>
    <w:rsid w:val="00061B07"/>
    <w:rsid w:val="00061D64"/>
    <w:rsid w:val="00061DBC"/>
    <w:rsid w:val="0006211B"/>
    <w:rsid w:val="00062179"/>
    <w:rsid w:val="000624F6"/>
    <w:rsid w:val="000625DB"/>
    <w:rsid w:val="00062740"/>
    <w:rsid w:val="0006293D"/>
    <w:rsid w:val="00062AE4"/>
    <w:rsid w:val="00062B67"/>
    <w:rsid w:val="00062BA6"/>
    <w:rsid w:val="00062BBB"/>
    <w:rsid w:val="00062C71"/>
    <w:rsid w:val="00062CC7"/>
    <w:rsid w:val="00062F61"/>
    <w:rsid w:val="00062FB2"/>
    <w:rsid w:val="00063169"/>
    <w:rsid w:val="000632C4"/>
    <w:rsid w:val="00063478"/>
    <w:rsid w:val="0006348F"/>
    <w:rsid w:val="000635AE"/>
    <w:rsid w:val="000638B5"/>
    <w:rsid w:val="000639F4"/>
    <w:rsid w:val="00063D2E"/>
    <w:rsid w:val="00064196"/>
    <w:rsid w:val="000641F0"/>
    <w:rsid w:val="0006456F"/>
    <w:rsid w:val="0006462C"/>
    <w:rsid w:val="00064693"/>
    <w:rsid w:val="0006470A"/>
    <w:rsid w:val="00064A99"/>
    <w:rsid w:val="00064BE3"/>
    <w:rsid w:val="000650A7"/>
    <w:rsid w:val="000652CC"/>
    <w:rsid w:val="00065367"/>
    <w:rsid w:val="000653CC"/>
    <w:rsid w:val="0006542E"/>
    <w:rsid w:val="00065701"/>
    <w:rsid w:val="0006595F"/>
    <w:rsid w:val="00065988"/>
    <w:rsid w:val="00065A05"/>
    <w:rsid w:val="00065A99"/>
    <w:rsid w:val="00065DBA"/>
    <w:rsid w:val="00066012"/>
    <w:rsid w:val="000662BC"/>
    <w:rsid w:val="000663B5"/>
    <w:rsid w:val="000663C7"/>
    <w:rsid w:val="000663EF"/>
    <w:rsid w:val="000665FD"/>
    <w:rsid w:val="000667F5"/>
    <w:rsid w:val="0006688E"/>
    <w:rsid w:val="0006689F"/>
    <w:rsid w:val="00066DE7"/>
    <w:rsid w:val="00066EA9"/>
    <w:rsid w:val="000670B6"/>
    <w:rsid w:val="0006714B"/>
    <w:rsid w:val="00067195"/>
    <w:rsid w:val="00067413"/>
    <w:rsid w:val="00067668"/>
    <w:rsid w:val="0006798A"/>
    <w:rsid w:val="00067A0A"/>
    <w:rsid w:val="00067FF1"/>
    <w:rsid w:val="000705BE"/>
    <w:rsid w:val="00070627"/>
    <w:rsid w:val="000706A8"/>
    <w:rsid w:val="00070A9B"/>
    <w:rsid w:val="00070C74"/>
    <w:rsid w:val="00070D2E"/>
    <w:rsid w:val="00070D3F"/>
    <w:rsid w:val="00070EE2"/>
    <w:rsid w:val="00070EE8"/>
    <w:rsid w:val="00070FA0"/>
    <w:rsid w:val="00070FB5"/>
    <w:rsid w:val="00071519"/>
    <w:rsid w:val="00071560"/>
    <w:rsid w:val="00071688"/>
    <w:rsid w:val="00071913"/>
    <w:rsid w:val="00071BBB"/>
    <w:rsid w:val="00071EEF"/>
    <w:rsid w:val="00071F24"/>
    <w:rsid w:val="00072317"/>
    <w:rsid w:val="00072569"/>
    <w:rsid w:val="00072681"/>
    <w:rsid w:val="0007299D"/>
    <w:rsid w:val="00072D7A"/>
    <w:rsid w:val="00072E34"/>
    <w:rsid w:val="00072EFD"/>
    <w:rsid w:val="00072F88"/>
    <w:rsid w:val="00073021"/>
    <w:rsid w:val="000731C0"/>
    <w:rsid w:val="00073390"/>
    <w:rsid w:val="00073512"/>
    <w:rsid w:val="00073593"/>
    <w:rsid w:val="0007387A"/>
    <w:rsid w:val="000738A3"/>
    <w:rsid w:val="00073A42"/>
    <w:rsid w:val="00073A7C"/>
    <w:rsid w:val="00073FC3"/>
    <w:rsid w:val="00074001"/>
    <w:rsid w:val="00074110"/>
    <w:rsid w:val="000742C3"/>
    <w:rsid w:val="000742FF"/>
    <w:rsid w:val="000743DE"/>
    <w:rsid w:val="00074444"/>
    <w:rsid w:val="000744A9"/>
    <w:rsid w:val="00074546"/>
    <w:rsid w:val="00074A20"/>
    <w:rsid w:val="00074B2F"/>
    <w:rsid w:val="00074C03"/>
    <w:rsid w:val="00074F17"/>
    <w:rsid w:val="00075006"/>
    <w:rsid w:val="00075058"/>
    <w:rsid w:val="000751F8"/>
    <w:rsid w:val="0007528C"/>
    <w:rsid w:val="000754A7"/>
    <w:rsid w:val="000755D1"/>
    <w:rsid w:val="000756C0"/>
    <w:rsid w:val="000757E5"/>
    <w:rsid w:val="00075A96"/>
    <w:rsid w:val="00075CB0"/>
    <w:rsid w:val="00075DD0"/>
    <w:rsid w:val="00076150"/>
    <w:rsid w:val="000761B3"/>
    <w:rsid w:val="00076285"/>
    <w:rsid w:val="00076373"/>
    <w:rsid w:val="00076394"/>
    <w:rsid w:val="000763AD"/>
    <w:rsid w:val="000766D5"/>
    <w:rsid w:val="00076705"/>
    <w:rsid w:val="0007678F"/>
    <w:rsid w:val="0007686D"/>
    <w:rsid w:val="00076BF0"/>
    <w:rsid w:val="00076D53"/>
    <w:rsid w:val="000773DE"/>
    <w:rsid w:val="00077A82"/>
    <w:rsid w:val="00077A94"/>
    <w:rsid w:val="00077BB0"/>
    <w:rsid w:val="000801AB"/>
    <w:rsid w:val="00080221"/>
    <w:rsid w:val="000802EE"/>
    <w:rsid w:val="00080591"/>
    <w:rsid w:val="000806A8"/>
    <w:rsid w:val="00080752"/>
    <w:rsid w:val="000807CE"/>
    <w:rsid w:val="0008094F"/>
    <w:rsid w:val="00080A74"/>
    <w:rsid w:val="00080B9B"/>
    <w:rsid w:val="00080E70"/>
    <w:rsid w:val="00080E76"/>
    <w:rsid w:val="00080EC6"/>
    <w:rsid w:val="00080F28"/>
    <w:rsid w:val="00080FE0"/>
    <w:rsid w:val="00081510"/>
    <w:rsid w:val="000816CE"/>
    <w:rsid w:val="0008193E"/>
    <w:rsid w:val="00081B19"/>
    <w:rsid w:val="00081CB5"/>
    <w:rsid w:val="00081E0E"/>
    <w:rsid w:val="00082168"/>
    <w:rsid w:val="0008223B"/>
    <w:rsid w:val="00082341"/>
    <w:rsid w:val="000823B4"/>
    <w:rsid w:val="000823E5"/>
    <w:rsid w:val="00082613"/>
    <w:rsid w:val="00082723"/>
    <w:rsid w:val="00082D33"/>
    <w:rsid w:val="00082EDD"/>
    <w:rsid w:val="00082FDB"/>
    <w:rsid w:val="00083156"/>
    <w:rsid w:val="00083312"/>
    <w:rsid w:val="000833DE"/>
    <w:rsid w:val="00083575"/>
    <w:rsid w:val="00083593"/>
    <w:rsid w:val="00083794"/>
    <w:rsid w:val="0008396C"/>
    <w:rsid w:val="00083DDA"/>
    <w:rsid w:val="00084171"/>
    <w:rsid w:val="00084229"/>
    <w:rsid w:val="0008425A"/>
    <w:rsid w:val="0008448D"/>
    <w:rsid w:val="000844D2"/>
    <w:rsid w:val="00084592"/>
    <w:rsid w:val="000846C5"/>
    <w:rsid w:val="00084E9E"/>
    <w:rsid w:val="00084EBF"/>
    <w:rsid w:val="00084F5D"/>
    <w:rsid w:val="00085011"/>
    <w:rsid w:val="00085218"/>
    <w:rsid w:val="0008546C"/>
    <w:rsid w:val="00085580"/>
    <w:rsid w:val="00085767"/>
    <w:rsid w:val="0008588C"/>
    <w:rsid w:val="00085A88"/>
    <w:rsid w:val="00085AD1"/>
    <w:rsid w:val="00085B42"/>
    <w:rsid w:val="00085CFE"/>
    <w:rsid w:val="00085DA2"/>
    <w:rsid w:val="00085E9A"/>
    <w:rsid w:val="0008607E"/>
    <w:rsid w:val="00086224"/>
    <w:rsid w:val="00086281"/>
    <w:rsid w:val="00086378"/>
    <w:rsid w:val="000863E1"/>
    <w:rsid w:val="00086449"/>
    <w:rsid w:val="0008662F"/>
    <w:rsid w:val="0008683A"/>
    <w:rsid w:val="00086BB5"/>
    <w:rsid w:val="00086CBF"/>
    <w:rsid w:val="00086E24"/>
    <w:rsid w:val="0008710A"/>
    <w:rsid w:val="000873F3"/>
    <w:rsid w:val="000877D4"/>
    <w:rsid w:val="00087B2C"/>
    <w:rsid w:val="00087BDF"/>
    <w:rsid w:val="00087C15"/>
    <w:rsid w:val="00087C6E"/>
    <w:rsid w:val="000902C1"/>
    <w:rsid w:val="000902E2"/>
    <w:rsid w:val="00090327"/>
    <w:rsid w:val="000903DB"/>
    <w:rsid w:val="000904BE"/>
    <w:rsid w:val="000904D6"/>
    <w:rsid w:val="00090865"/>
    <w:rsid w:val="00090A9F"/>
    <w:rsid w:val="00090B4C"/>
    <w:rsid w:val="00090DB8"/>
    <w:rsid w:val="000910E6"/>
    <w:rsid w:val="0009129D"/>
    <w:rsid w:val="000912D0"/>
    <w:rsid w:val="00091351"/>
    <w:rsid w:val="0009140E"/>
    <w:rsid w:val="00091491"/>
    <w:rsid w:val="00091576"/>
    <w:rsid w:val="0009171B"/>
    <w:rsid w:val="000917B2"/>
    <w:rsid w:val="0009183E"/>
    <w:rsid w:val="0009194B"/>
    <w:rsid w:val="000919BB"/>
    <w:rsid w:val="00091A55"/>
    <w:rsid w:val="00091AAC"/>
    <w:rsid w:val="00091B80"/>
    <w:rsid w:val="00091B96"/>
    <w:rsid w:val="00091BC8"/>
    <w:rsid w:val="00091C39"/>
    <w:rsid w:val="00091D54"/>
    <w:rsid w:val="00091E60"/>
    <w:rsid w:val="00091EC5"/>
    <w:rsid w:val="000920D4"/>
    <w:rsid w:val="0009213D"/>
    <w:rsid w:val="00092170"/>
    <w:rsid w:val="00092276"/>
    <w:rsid w:val="00092349"/>
    <w:rsid w:val="0009238A"/>
    <w:rsid w:val="00092584"/>
    <w:rsid w:val="000926FA"/>
    <w:rsid w:val="0009276F"/>
    <w:rsid w:val="00092999"/>
    <w:rsid w:val="00092C0D"/>
    <w:rsid w:val="00092EFA"/>
    <w:rsid w:val="00093034"/>
    <w:rsid w:val="00093172"/>
    <w:rsid w:val="00093263"/>
    <w:rsid w:val="000932AE"/>
    <w:rsid w:val="00093683"/>
    <w:rsid w:val="000937CC"/>
    <w:rsid w:val="00093882"/>
    <w:rsid w:val="0009394D"/>
    <w:rsid w:val="00093980"/>
    <w:rsid w:val="00093A7E"/>
    <w:rsid w:val="00093B33"/>
    <w:rsid w:val="00093B9A"/>
    <w:rsid w:val="00093BB5"/>
    <w:rsid w:val="00093C4E"/>
    <w:rsid w:val="000941A3"/>
    <w:rsid w:val="00094349"/>
    <w:rsid w:val="00094445"/>
    <w:rsid w:val="000944A0"/>
    <w:rsid w:val="000944BE"/>
    <w:rsid w:val="000946CC"/>
    <w:rsid w:val="000948D9"/>
    <w:rsid w:val="00094E93"/>
    <w:rsid w:val="00094EB5"/>
    <w:rsid w:val="00094F73"/>
    <w:rsid w:val="00095115"/>
    <w:rsid w:val="00095BCC"/>
    <w:rsid w:val="00095E83"/>
    <w:rsid w:val="000960CE"/>
    <w:rsid w:val="000962D3"/>
    <w:rsid w:val="000962F1"/>
    <w:rsid w:val="000963C6"/>
    <w:rsid w:val="00096C93"/>
    <w:rsid w:val="00096CD0"/>
    <w:rsid w:val="00096DAA"/>
    <w:rsid w:val="00096DE4"/>
    <w:rsid w:val="00097152"/>
    <w:rsid w:val="000971BF"/>
    <w:rsid w:val="000979AE"/>
    <w:rsid w:val="00097BAD"/>
    <w:rsid w:val="00097DB9"/>
    <w:rsid w:val="00097EBF"/>
    <w:rsid w:val="000A02A8"/>
    <w:rsid w:val="000A05ED"/>
    <w:rsid w:val="000A06BA"/>
    <w:rsid w:val="000A0808"/>
    <w:rsid w:val="000A08D9"/>
    <w:rsid w:val="000A0913"/>
    <w:rsid w:val="000A0D5E"/>
    <w:rsid w:val="000A0F45"/>
    <w:rsid w:val="000A136D"/>
    <w:rsid w:val="000A1382"/>
    <w:rsid w:val="000A153C"/>
    <w:rsid w:val="000A1580"/>
    <w:rsid w:val="000A1603"/>
    <w:rsid w:val="000A1987"/>
    <w:rsid w:val="000A19BE"/>
    <w:rsid w:val="000A1A0A"/>
    <w:rsid w:val="000A1A82"/>
    <w:rsid w:val="000A1BEF"/>
    <w:rsid w:val="000A1D90"/>
    <w:rsid w:val="000A1F1A"/>
    <w:rsid w:val="000A1FD2"/>
    <w:rsid w:val="000A25BE"/>
    <w:rsid w:val="000A2629"/>
    <w:rsid w:val="000A2B72"/>
    <w:rsid w:val="000A2BCA"/>
    <w:rsid w:val="000A2C22"/>
    <w:rsid w:val="000A2D6F"/>
    <w:rsid w:val="000A2D7F"/>
    <w:rsid w:val="000A300B"/>
    <w:rsid w:val="000A3171"/>
    <w:rsid w:val="000A3281"/>
    <w:rsid w:val="000A3410"/>
    <w:rsid w:val="000A373E"/>
    <w:rsid w:val="000A3A49"/>
    <w:rsid w:val="000A3AB9"/>
    <w:rsid w:val="000A3B41"/>
    <w:rsid w:val="000A3B6C"/>
    <w:rsid w:val="000A3C60"/>
    <w:rsid w:val="000A3E2E"/>
    <w:rsid w:val="000A3FF2"/>
    <w:rsid w:val="000A4078"/>
    <w:rsid w:val="000A4174"/>
    <w:rsid w:val="000A4464"/>
    <w:rsid w:val="000A446C"/>
    <w:rsid w:val="000A4749"/>
    <w:rsid w:val="000A5114"/>
    <w:rsid w:val="000A51BA"/>
    <w:rsid w:val="000A525F"/>
    <w:rsid w:val="000A595F"/>
    <w:rsid w:val="000A5C9B"/>
    <w:rsid w:val="000A5DBB"/>
    <w:rsid w:val="000A6330"/>
    <w:rsid w:val="000A6347"/>
    <w:rsid w:val="000A6464"/>
    <w:rsid w:val="000A6823"/>
    <w:rsid w:val="000A6B91"/>
    <w:rsid w:val="000A6E81"/>
    <w:rsid w:val="000A707B"/>
    <w:rsid w:val="000A70C1"/>
    <w:rsid w:val="000A70F9"/>
    <w:rsid w:val="000A721A"/>
    <w:rsid w:val="000A75F8"/>
    <w:rsid w:val="000A76EA"/>
    <w:rsid w:val="000A7769"/>
    <w:rsid w:val="000A7C8B"/>
    <w:rsid w:val="000B002B"/>
    <w:rsid w:val="000B01C2"/>
    <w:rsid w:val="000B02A1"/>
    <w:rsid w:val="000B05BC"/>
    <w:rsid w:val="000B067A"/>
    <w:rsid w:val="000B0901"/>
    <w:rsid w:val="000B0CB3"/>
    <w:rsid w:val="000B0DFE"/>
    <w:rsid w:val="000B0E5C"/>
    <w:rsid w:val="000B1035"/>
    <w:rsid w:val="000B122E"/>
    <w:rsid w:val="000B15C4"/>
    <w:rsid w:val="000B179A"/>
    <w:rsid w:val="000B17EE"/>
    <w:rsid w:val="000B1843"/>
    <w:rsid w:val="000B1BA2"/>
    <w:rsid w:val="000B1C80"/>
    <w:rsid w:val="000B1CA7"/>
    <w:rsid w:val="000B1FB4"/>
    <w:rsid w:val="000B2090"/>
    <w:rsid w:val="000B21B2"/>
    <w:rsid w:val="000B22A9"/>
    <w:rsid w:val="000B23B7"/>
    <w:rsid w:val="000B23F7"/>
    <w:rsid w:val="000B240C"/>
    <w:rsid w:val="000B2C52"/>
    <w:rsid w:val="000B2C63"/>
    <w:rsid w:val="000B2CB0"/>
    <w:rsid w:val="000B2D74"/>
    <w:rsid w:val="000B2F48"/>
    <w:rsid w:val="000B305D"/>
    <w:rsid w:val="000B30CC"/>
    <w:rsid w:val="000B30F5"/>
    <w:rsid w:val="000B31DF"/>
    <w:rsid w:val="000B3793"/>
    <w:rsid w:val="000B3BEC"/>
    <w:rsid w:val="000B3DD9"/>
    <w:rsid w:val="000B3FFA"/>
    <w:rsid w:val="000B44F4"/>
    <w:rsid w:val="000B4546"/>
    <w:rsid w:val="000B4762"/>
    <w:rsid w:val="000B49A8"/>
    <w:rsid w:val="000B4B71"/>
    <w:rsid w:val="000B4F9F"/>
    <w:rsid w:val="000B538E"/>
    <w:rsid w:val="000B53CA"/>
    <w:rsid w:val="000B560C"/>
    <w:rsid w:val="000B5624"/>
    <w:rsid w:val="000B5675"/>
    <w:rsid w:val="000B569C"/>
    <w:rsid w:val="000B5ABA"/>
    <w:rsid w:val="000B5E3B"/>
    <w:rsid w:val="000B6038"/>
    <w:rsid w:val="000B6644"/>
    <w:rsid w:val="000B68A6"/>
    <w:rsid w:val="000B698B"/>
    <w:rsid w:val="000B6B2D"/>
    <w:rsid w:val="000B6BB5"/>
    <w:rsid w:val="000B6C8B"/>
    <w:rsid w:val="000B6E61"/>
    <w:rsid w:val="000B73D1"/>
    <w:rsid w:val="000B76E2"/>
    <w:rsid w:val="000B7738"/>
    <w:rsid w:val="000B79AC"/>
    <w:rsid w:val="000B7CA2"/>
    <w:rsid w:val="000B7DC3"/>
    <w:rsid w:val="000C02A6"/>
    <w:rsid w:val="000C0366"/>
    <w:rsid w:val="000C03AA"/>
    <w:rsid w:val="000C03C9"/>
    <w:rsid w:val="000C0555"/>
    <w:rsid w:val="000C0572"/>
    <w:rsid w:val="000C078B"/>
    <w:rsid w:val="000C0CA5"/>
    <w:rsid w:val="000C0F2E"/>
    <w:rsid w:val="000C1146"/>
    <w:rsid w:val="000C1212"/>
    <w:rsid w:val="000C152F"/>
    <w:rsid w:val="000C1661"/>
    <w:rsid w:val="000C16AC"/>
    <w:rsid w:val="000C1F5B"/>
    <w:rsid w:val="000C20FF"/>
    <w:rsid w:val="000C213E"/>
    <w:rsid w:val="000C21CA"/>
    <w:rsid w:val="000C23BD"/>
    <w:rsid w:val="000C274C"/>
    <w:rsid w:val="000C28C7"/>
    <w:rsid w:val="000C2DA0"/>
    <w:rsid w:val="000C2EB9"/>
    <w:rsid w:val="000C2F6E"/>
    <w:rsid w:val="000C320D"/>
    <w:rsid w:val="000C3285"/>
    <w:rsid w:val="000C350A"/>
    <w:rsid w:val="000C35AD"/>
    <w:rsid w:val="000C36A2"/>
    <w:rsid w:val="000C3713"/>
    <w:rsid w:val="000C3872"/>
    <w:rsid w:val="000C4082"/>
    <w:rsid w:val="000C40D4"/>
    <w:rsid w:val="000C42F9"/>
    <w:rsid w:val="000C439D"/>
    <w:rsid w:val="000C45A9"/>
    <w:rsid w:val="000C48E0"/>
    <w:rsid w:val="000C48F2"/>
    <w:rsid w:val="000C491D"/>
    <w:rsid w:val="000C4962"/>
    <w:rsid w:val="000C4CFD"/>
    <w:rsid w:val="000C4FFD"/>
    <w:rsid w:val="000C511F"/>
    <w:rsid w:val="000C514F"/>
    <w:rsid w:val="000C5615"/>
    <w:rsid w:val="000C5953"/>
    <w:rsid w:val="000C5B85"/>
    <w:rsid w:val="000C619F"/>
    <w:rsid w:val="000C6404"/>
    <w:rsid w:val="000C64AE"/>
    <w:rsid w:val="000C6D7C"/>
    <w:rsid w:val="000C6E9D"/>
    <w:rsid w:val="000C6FB0"/>
    <w:rsid w:val="000C702B"/>
    <w:rsid w:val="000C71F3"/>
    <w:rsid w:val="000C720F"/>
    <w:rsid w:val="000C72D7"/>
    <w:rsid w:val="000C734C"/>
    <w:rsid w:val="000C7523"/>
    <w:rsid w:val="000C76F8"/>
    <w:rsid w:val="000C7781"/>
    <w:rsid w:val="000C796F"/>
    <w:rsid w:val="000C7A30"/>
    <w:rsid w:val="000C7AF0"/>
    <w:rsid w:val="000C7CF4"/>
    <w:rsid w:val="000D0059"/>
    <w:rsid w:val="000D0275"/>
    <w:rsid w:val="000D040E"/>
    <w:rsid w:val="000D061C"/>
    <w:rsid w:val="000D07D7"/>
    <w:rsid w:val="000D0910"/>
    <w:rsid w:val="000D0A41"/>
    <w:rsid w:val="000D0C3D"/>
    <w:rsid w:val="000D0D31"/>
    <w:rsid w:val="000D0F76"/>
    <w:rsid w:val="000D1033"/>
    <w:rsid w:val="000D10F6"/>
    <w:rsid w:val="000D112B"/>
    <w:rsid w:val="000D1222"/>
    <w:rsid w:val="000D1264"/>
    <w:rsid w:val="000D1489"/>
    <w:rsid w:val="000D1520"/>
    <w:rsid w:val="000D1720"/>
    <w:rsid w:val="000D17A8"/>
    <w:rsid w:val="000D1879"/>
    <w:rsid w:val="000D19FA"/>
    <w:rsid w:val="000D1A32"/>
    <w:rsid w:val="000D1AFD"/>
    <w:rsid w:val="000D1BDF"/>
    <w:rsid w:val="000D1BFC"/>
    <w:rsid w:val="000D1DC2"/>
    <w:rsid w:val="000D28A4"/>
    <w:rsid w:val="000D2949"/>
    <w:rsid w:val="000D298B"/>
    <w:rsid w:val="000D2A0C"/>
    <w:rsid w:val="000D2B8D"/>
    <w:rsid w:val="000D2C94"/>
    <w:rsid w:val="000D2DD7"/>
    <w:rsid w:val="000D3082"/>
    <w:rsid w:val="000D336C"/>
    <w:rsid w:val="000D3414"/>
    <w:rsid w:val="000D3549"/>
    <w:rsid w:val="000D38BD"/>
    <w:rsid w:val="000D38E8"/>
    <w:rsid w:val="000D38F8"/>
    <w:rsid w:val="000D3989"/>
    <w:rsid w:val="000D3AB5"/>
    <w:rsid w:val="000D3DCC"/>
    <w:rsid w:val="000D3E6F"/>
    <w:rsid w:val="000D3EB9"/>
    <w:rsid w:val="000D3ED7"/>
    <w:rsid w:val="000D42D8"/>
    <w:rsid w:val="000D437F"/>
    <w:rsid w:val="000D44A5"/>
    <w:rsid w:val="000D4A48"/>
    <w:rsid w:val="000D4B13"/>
    <w:rsid w:val="000D4B5D"/>
    <w:rsid w:val="000D5132"/>
    <w:rsid w:val="000D5300"/>
    <w:rsid w:val="000D53F4"/>
    <w:rsid w:val="000D56A0"/>
    <w:rsid w:val="000D5A80"/>
    <w:rsid w:val="000D5AB5"/>
    <w:rsid w:val="000D5B26"/>
    <w:rsid w:val="000D5CE3"/>
    <w:rsid w:val="000D5D58"/>
    <w:rsid w:val="000D5D7B"/>
    <w:rsid w:val="000D6169"/>
    <w:rsid w:val="000D627B"/>
    <w:rsid w:val="000D6418"/>
    <w:rsid w:val="000D6481"/>
    <w:rsid w:val="000D64B2"/>
    <w:rsid w:val="000D66E5"/>
    <w:rsid w:val="000D67DF"/>
    <w:rsid w:val="000D6C20"/>
    <w:rsid w:val="000D6C60"/>
    <w:rsid w:val="000D6DAA"/>
    <w:rsid w:val="000D7055"/>
    <w:rsid w:val="000D71D8"/>
    <w:rsid w:val="000D7232"/>
    <w:rsid w:val="000D7248"/>
    <w:rsid w:val="000D767B"/>
    <w:rsid w:val="000D7716"/>
    <w:rsid w:val="000D7A65"/>
    <w:rsid w:val="000D7C80"/>
    <w:rsid w:val="000D7DC9"/>
    <w:rsid w:val="000D7DCF"/>
    <w:rsid w:val="000D7E38"/>
    <w:rsid w:val="000D7EE1"/>
    <w:rsid w:val="000E02AB"/>
    <w:rsid w:val="000E02CA"/>
    <w:rsid w:val="000E03E0"/>
    <w:rsid w:val="000E077E"/>
    <w:rsid w:val="000E07C1"/>
    <w:rsid w:val="000E0838"/>
    <w:rsid w:val="000E09E5"/>
    <w:rsid w:val="000E09EF"/>
    <w:rsid w:val="000E0A2A"/>
    <w:rsid w:val="000E0A60"/>
    <w:rsid w:val="000E0FE9"/>
    <w:rsid w:val="000E120D"/>
    <w:rsid w:val="000E1354"/>
    <w:rsid w:val="000E16D7"/>
    <w:rsid w:val="000E2005"/>
    <w:rsid w:val="000E21DB"/>
    <w:rsid w:val="000E22A0"/>
    <w:rsid w:val="000E22DB"/>
    <w:rsid w:val="000E2317"/>
    <w:rsid w:val="000E287F"/>
    <w:rsid w:val="000E2891"/>
    <w:rsid w:val="000E2941"/>
    <w:rsid w:val="000E29D0"/>
    <w:rsid w:val="000E2BDC"/>
    <w:rsid w:val="000E2C99"/>
    <w:rsid w:val="000E2D51"/>
    <w:rsid w:val="000E2D52"/>
    <w:rsid w:val="000E3164"/>
    <w:rsid w:val="000E3575"/>
    <w:rsid w:val="000E3859"/>
    <w:rsid w:val="000E3B69"/>
    <w:rsid w:val="000E3C15"/>
    <w:rsid w:val="000E3CF3"/>
    <w:rsid w:val="000E428B"/>
    <w:rsid w:val="000E42D4"/>
    <w:rsid w:val="000E43DB"/>
    <w:rsid w:val="000E4554"/>
    <w:rsid w:val="000E45B9"/>
    <w:rsid w:val="000E461C"/>
    <w:rsid w:val="000E49E7"/>
    <w:rsid w:val="000E4C51"/>
    <w:rsid w:val="000E4DA0"/>
    <w:rsid w:val="000E4F1C"/>
    <w:rsid w:val="000E4F9E"/>
    <w:rsid w:val="000E5141"/>
    <w:rsid w:val="000E520E"/>
    <w:rsid w:val="000E5300"/>
    <w:rsid w:val="000E5843"/>
    <w:rsid w:val="000E596D"/>
    <w:rsid w:val="000E5D9C"/>
    <w:rsid w:val="000E5E18"/>
    <w:rsid w:val="000E5E50"/>
    <w:rsid w:val="000E5E8F"/>
    <w:rsid w:val="000E60E1"/>
    <w:rsid w:val="000E60F0"/>
    <w:rsid w:val="000E6165"/>
    <w:rsid w:val="000E617C"/>
    <w:rsid w:val="000E62DF"/>
    <w:rsid w:val="000E631C"/>
    <w:rsid w:val="000E6328"/>
    <w:rsid w:val="000E647D"/>
    <w:rsid w:val="000E64E0"/>
    <w:rsid w:val="000E683A"/>
    <w:rsid w:val="000E686D"/>
    <w:rsid w:val="000E69C2"/>
    <w:rsid w:val="000E6AF1"/>
    <w:rsid w:val="000E6BF2"/>
    <w:rsid w:val="000E705F"/>
    <w:rsid w:val="000E73F6"/>
    <w:rsid w:val="000E7410"/>
    <w:rsid w:val="000E7443"/>
    <w:rsid w:val="000E7513"/>
    <w:rsid w:val="000E7545"/>
    <w:rsid w:val="000E77AA"/>
    <w:rsid w:val="000E7964"/>
    <w:rsid w:val="000E7987"/>
    <w:rsid w:val="000E7A43"/>
    <w:rsid w:val="000E7AB9"/>
    <w:rsid w:val="000E7CD3"/>
    <w:rsid w:val="000E7D35"/>
    <w:rsid w:val="000E7FA4"/>
    <w:rsid w:val="000F0058"/>
    <w:rsid w:val="000F0270"/>
    <w:rsid w:val="000F0369"/>
    <w:rsid w:val="000F0501"/>
    <w:rsid w:val="000F0762"/>
    <w:rsid w:val="000F07F2"/>
    <w:rsid w:val="000F0AB3"/>
    <w:rsid w:val="000F0CA1"/>
    <w:rsid w:val="000F0E52"/>
    <w:rsid w:val="000F0FD1"/>
    <w:rsid w:val="000F10B0"/>
    <w:rsid w:val="000F1364"/>
    <w:rsid w:val="000F1469"/>
    <w:rsid w:val="000F1566"/>
    <w:rsid w:val="000F1898"/>
    <w:rsid w:val="000F1985"/>
    <w:rsid w:val="000F1A1E"/>
    <w:rsid w:val="000F23D8"/>
    <w:rsid w:val="000F2423"/>
    <w:rsid w:val="000F2651"/>
    <w:rsid w:val="000F2675"/>
    <w:rsid w:val="000F2965"/>
    <w:rsid w:val="000F2CC2"/>
    <w:rsid w:val="000F2DFB"/>
    <w:rsid w:val="000F2E1B"/>
    <w:rsid w:val="000F2F0A"/>
    <w:rsid w:val="000F3493"/>
    <w:rsid w:val="000F35EF"/>
    <w:rsid w:val="000F3AD3"/>
    <w:rsid w:val="000F3BB4"/>
    <w:rsid w:val="000F3CE2"/>
    <w:rsid w:val="000F3D69"/>
    <w:rsid w:val="000F3DA4"/>
    <w:rsid w:val="000F401B"/>
    <w:rsid w:val="000F43C6"/>
    <w:rsid w:val="000F46ED"/>
    <w:rsid w:val="000F4717"/>
    <w:rsid w:val="000F4782"/>
    <w:rsid w:val="000F47EC"/>
    <w:rsid w:val="000F4965"/>
    <w:rsid w:val="000F4BF4"/>
    <w:rsid w:val="000F5039"/>
    <w:rsid w:val="000F5125"/>
    <w:rsid w:val="000F53D7"/>
    <w:rsid w:val="000F5511"/>
    <w:rsid w:val="000F57BE"/>
    <w:rsid w:val="000F5A3D"/>
    <w:rsid w:val="000F5ACA"/>
    <w:rsid w:val="000F5B4D"/>
    <w:rsid w:val="000F5B87"/>
    <w:rsid w:val="000F5C2A"/>
    <w:rsid w:val="000F5DD9"/>
    <w:rsid w:val="000F5EB3"/>
    <w:rsid w:val="000F6388"/>
    <w:rsid w:val="000F6398"/>
    <w:rsid w:val="000F6766"/>
    <w:rsid w:val="000F69C6"/>
    <w:rsid w:val="000F6BA6"/>
    <w:rsid w:val="000F6D74"/>
    <w:rsid w:val="000F6E49"/>
    <w:rsid w:val="000F6EFA"/>
    <w:rsid w:val="000F6F28"/>
    <w:rsid w:val="000F708C"/>
    <w:rsid w:val="000F7157"/>
    <w:rsid w:val="000F71FB"/>
    <w:rsid w:val="000F73D9"/>
    <w:rsid w:val="000F7506"/>
    <w:rsid w:val="000F77FC"/>
    <w:rsid w:val="000F793B"/>
    <w:rsid w:val="000F7CC1"/>
    <w:rsid w:val="000F7DFA"/>
    <w:rsid w:val="000F7E5F"/>
    <w:rsid w:val="000F7E6F"/>
    <w:rsid w:val="000F7F4F"/>
    <w:rsid w:val="001000CE"/>
    <w:rsid w:val="0010019C"/>
    <w:rsid w:val="00100493"/>
    <w:rsid w:val="0010059D"/>
    <w:rsid w:val="001005B1"/>
    <w:rsid w:val="001006B8"/>
    <w:rsid w:val="00100705"/>
    <w:rsid w:val="001008F8"/>
    <w:rsid w:val="00100C94"/>
    <w:rsid w:val="00100CDF"/>
    <w:rsid w:val="0010115C"/>
    <w:rsid w:val="001011EB"/>
    <w:rsid w:val="001012A3"/>
    <w:rsid w:val="001013C3"/>
    <w:rsid w:val="0010162B"/>
    <w:rsid w:val="001016A3"/>
    <w:rsid w:val="0010184C"/>
    <w:rsid w:val="0010187D"/>
    <w:rsid w:val="00101E36"/>
    <w:rsid w:val="001022BB"/>
    <w:rsid w:val="001028A8"/>
    <w:rsid w:val="001029EC"/>
    <w:rsid w:val="00102A51"/>
    <w:rsid w:val="00102A98"/>
    <w:rsid w:val="00102EB0"/>
    <w:rsid w:val="00102FCC"/>
    <w:rsid w:val="00102FF2"/>
    <w:rsid w:val="00103106"/>
    <w:rsid w:val="00103209"/>
    <w:rsid w:val="00103355"/>
    <w:rsid w:val="00103378"/>
    <w:rsid w:val="00103518"/>
    <w:rsid w:val="001035DB"/>
    <w:rsid w:val="001035DF"/>
    <w:rsid w:val="001037D5"/>
    <w:rsid w:val="0010399B"/>
    <w:rsid w:val="00103B61"/>
    <w:rsid w:val="00103CC7"/>
    <w:rsid w:val="00103ECD"/>
    <w:rsid w:val="00103FE2"/>
    <w:rsid w:val="00104232"/>
    <w:rsid w:val="00104250"/>
    <w:rsid w:val="001042F9"/>
    <w:rsid w:val="0010457E"/>
    <w:rsid w:val="0010463A"/>
    <w:rsid w:val="001047BE"/>
    <w:rsid w:val="00104980"/>
    <w:rsid w:val="00104FBB"/>
    <w:rsid w:val="00105003"/>
    <w:rsid w:val="00105012"/>
    <w:rsid w:val="001050D0"/>
    <w:rsid w:val="00105134"/>
    <w:rsid w:val="00105323"/>
    <w:rsid w:val="0010538B"/>
    <w:rsid w:val="001056EE"/>
    <w:rsid w:val="00105C25"/>
    <w:rsid w:val="00105E69"/>
    <w:rsid w:val="00105F5B"/>
    <w:rsid w:val="001061A3"/>
    <w:rsid w:val="001062F1"/>
    <w:rsid w:val="0010633D"/>
    <w:rsid w:val="0010649F"/>
    <w:rsid w:val="0010667B"/>
    <w:rsid w:val="0010674C"/>
    <w:rsid w:val="00106A01"/>
    <w:rsid w:val="00106A91"/>
    <w:rsid w:val="00106B3E"/>
    <w:rsid w:val="00106C56"/>
    <w:rsid w:val="00106FA2"/>
    <w:rsid w:val="001071C5"/>
    <w:rsid w:val="00107288"/>
    <w:rsid w:val="00107595"/>
    <w:rsid w:val="001075BA"/>
    <w:rsid w:val="001078CB"/>
    <w:rsid w:val="0010795A"/>
    <w:rsid w:val="00107A25"/>
    <w:rsid w:val="00107B1F"/>
    <w:rsid w:val="00107D75"/>
    <w:rsid w:val="00107DCD"/>
    <w:rsid w:val="00107E14"/>
    <w:rsid w:val="001103F6"/>
    <w:rsid w:val="00110564"/>
    <w:rsid w:val="0011078F"/>
    <w:rsid w:val="0011090B"/>
    <w:rsid w:val="00110930"/>
    <w:rsid w:val="00110D09"/>
    <w:rsid w:val="00110E90"/>
    <w:rsid w:val="00111466"/>
    <w:rsid w:val="001114BC"/>
    <w:rsid w:val="00111520"/>
    <w:rsid w:val="001116AB"/>
    <w:rsid w:val="001116D2"/>
    <w:rsid w:val="001117AE"/>
    <w:rsid w:val="001119E5"/>
    <w:rsid w:val="00111B5D"/>
    <w:rsid w:val="00111E52"/>
    <w:rsid w:val="00111E7D"/>
    <w:rsid w:val="00111F9B"/>
    <w:rsid w:val="00111FAE"/>
    <w:rsid w:val="0011204C"/>
    <w:rsid w:val="001122CE"/>
    <w:rsid w:val="0011232C"/>
    <w:rsid w:val="001127EC"/>
    <w:rsid w:val="001128AB"/>
    <w:rsid w:val="00112A9C"/>
    <w:rsid w:val="00112D76"/>
    <w:rsid w:val="0011304D"/>
    <w:rsid w:val="00113167"/>
    <w:rsid w:val="0011327E"/>
    <w:rsid w:val="00113319"/>
    <w:rsid w:val="00113437"/>
    <w:rsid w:val="001134B1"/>
    <w:rsid w:val="0011366A"/>
    <w:rsid w:val="001137F8"/>
    <w:rsid w:val="00113864"/>
    <w:rsid w:val="00113968"/>
    <w:rsid w:val="00113C66"/>
    <w:rsid w:val="00113E5C"/>
    <w:rsid w:val="00113F1D"/>
    <w:rsid w:val="00113F69"/>
    <w:rsid w:val="00114084"/>
    <w:rsid w:val="001140BF"/>
    <w:rsid w:val="00114102"/>
    <w:rsid w:val="00114388"/>
    <w:rsid w:val="00114530"/>
    <w:rsid w:val="0011484B"/>
    <w:rsid w:val="001148E9"/>
    <w:rsid w:val="00115070"/>
    <w:rsid w:val="001155E0"/>
    <w:rsid w:val="00115664"/>
    <w:rsid w:val="00115AF0"/>
    <w:rsid w:val="00115AF2"/>
    <w:rsid w:val="00115EB8"/>
    <w:rsid w:val="00115F92"/>
    <w:rsid w:val="001160C2"/>
    <w:rsid w:val="00116376"/>
    <w:rsid w:val="0011656F"/>
    <w:rsid w:val="001165E6"/>
    <w:rsid w:val="00116714"/>
    <w:rsid w:val="00116916"/>
    <w:rsid w:val="00116D5D"/>
    <w:rsid w:val="00116E7E"/>
    <w:rsid w:val="00116F36"/>
    <w:rsid w:val="00117431"/>
    <w:rsid w:val="001178B1"/>
    <w:rsid w:val="00117F1E"/>
    <w:rsid w:val="00120086"/>
    <w:rsid w:val="00120251"/>
    <w:rsid w:val="0012027B"/>
    <w:rsid w:val="001204B1"/>
    <w:rsid w:val="00120535"/>
    <w:rsid w:val="0012076B"/>
    <w:rsid w:val="00120888"/>
    <w:rsid w:val="001208C3"/>
    <w:rsid w:val="001208CC"/>
    <w:rsid w:val="00120C50"/>
    <w:rsid w:val="00121029"/>
    <w:rsid w:val="0012108C"/>
    <w:rsid w:val="001212D8"/>
    <w:rsid w:val="0012148E"/>
    <w:rsid w:val="0012175C"/>
    <w:rsid w:val="00121845"/>
    <w:rsid w:val="00121AAD"/>
    <w:rsid w:val="001220FB"/>
    <w:rsid w:val="001222D5"/>
    <w:rsid w:val="00122692"/>
    <w:rsid w:val="00122776"/>
    <w:rsid w:val="00122829"/>
    <w:rsid w:val="00122ADF"/>
    <w:rsid w:val="00122D39"/>
    <w:rsid w:val="00122F2E"/>
    <w:rsid w:val="00123082"/>
    <w:rsid w:val="00123137"/>
    <w:rsid w:val="0012314C"/>
    <w:rsid w:val="001234B9"/>
    <w:rsid w:val="00123828"/>
    <w:rsid w:val="00123927"/>
    <w:rsid w:val="00123A3A"/>
    <w:rsid w:val="00123F8D"/>
    <w:rsid w:val="00124211"/>
    <w:rsid w:val="00124286"/>
    <w:rsid w:val="0012436A"/>
    <w:rsid w:val="00124600"/>
    <w:rsid w:val="001246F1"/>
    <w:rsid w:val="00124847"/>
    <w:rsid w:val="001249D8"/>
    <w:rsid w:val="00124AC4"/>
    <w:rsid w:val="00124B3A"/>
    <w:rsid w:val="00125065"/>
    <w:rsid w:val="0012548E"/>
    <w:rsid w:val="00125516"/>
    <w:rsid w:val="001255CF"/>
    <w:rsid w:val="001256A2"/>
    <w:rsid w:val="001256B8"/>
    <w:rsid w:val="00125A08"/>
    <w:rsid w:val="00125AB0"/>
    <w:rsid w:val="00125D48"/>
    <w:rsid w:val="00125EB6"/>
    <w:rsid w:val="00125F41"/>
    <w:rsid w:val="00126589"/>
    <w:rsid w:val="00126670"/>
    <w:rsid w:val="001268D2"/>
    <w:rsid w:val="00126966"/>
    <w:rsid w:val="00126B4B"/>
    <w:rsid w:val="00127059"/>
    <w:rsid w:val="001272D6"/>
    <w:rsid w:val="001273F6"/>
    <w:rsid w:val="0012742F"/>
    <w:rsid w:val="00127879"/>
    <w:rsid w:val="00127A98"/>
    <w:rsid w:val="00127AEB"/>
    <w:rsid w:val="00127F64"/>
    <w:rsid w:val="001303C0"/>
    <w:rsid w:val="0013040E"/>
    <w:rsid w:val="00130738"/>
    <w:rsid w:val="001307BD"/>
    <w:rsid w:val="00130AF9"/>
    <w:rsid w:val="00130EBE"/>
    <w:rsid w:val="001311CE"/>
    <w:rsid w:val="00131209"/>
    <w:rsid w:val="001312A4"/>
    <w:rsid w:val="001313C2"/>
    <w:rsid w:val="001314F5"/>
    <w:rsid w:val="00131584"/>
    <w:rsid w:val="0013164F"/>
    <w:rsid w:val="001318E7"/>
    <w:rsid w:val="00131B68"/>
    <w:rsid w:val="00131DDC"/>
    <w:rsid w:val="00132033"/>
    <w:rsid w:val="001320E1"/>
    <w:rsid w:val="001320F7"/>
    <w:rsid w:val="0013219D"/>
    <w:rsid w:val="0013272C"/>
    <w:rsid w:val="0013288F"/>
    <w:rsid w:val="00132A6C"/>
    <w:rsid w:val="00132D4D"/>
    <w:rsid w:val="00132F02"/>
    <w:rsid w:val="00133082"/>
    <w:rsid w:val="00133154"/>
    <w:rsid w:val="001331BB"/>
    <w:rsid w:val="001334BC"/>
    <w:rsid w:val="00133668"/>
    <w:rsid w:val="001338BB"/>
    <w:rsid w:val="001338CF"/>
    <w:rsid w:val="00133A10"/>
    <w:rsid w:val="00133B35"/>
    <w:rsid w:val="00133DD5"/>
    <w:rsid w:val="00134490"/>
    <w:rsid w:val="0013462C"/>
    <w:rsid w:val="0013488D"/>
    <w:rsid w:val="001348C0"/>
    <w:rsid w:val="00134BE5"/>
    <w:rsid w:val="00134C50"/>
    <w:rsid w:val="00134D24"/>
    <w:rsid w:val="00134FEE"/>
    <w:rsid w:val="001350F1"/>
    <w:rsid w:val="0013511B"/>
    <w:rsid w:val="00135121"/>
    <w:rsid w:val="00135398"/>
    <w:rsid w:val="00135481"/>
    <w:rsid w:val="001354E3"/>
    <w:rsid w:val="0013577C"/>
    <w:rsid w:val="00135A6F"/>
    <w:rsid w:val="00135AEB"/>
    <w:rsid w:val="00135B2A"/>
    <w:rsid w:val="00135B5A"/>
    <w:rsid w:val="00135D80"/>
    <w:rsid w:val="00136181"/>
    <w:rsid w:val="001369D0"/>
    <w:rsid w:val="00136B77"/>
    <w:rsid w:val="00136F3E"/>
    <w:rsid w:val="001370FB"/>
    <w:rsid w:val="0013711B"/>
    <w:rsid w:val="001371B4"/>
    <w:rsid w:val="001372E9"/>
    <w:rsid w:val="001373A6"/>
    <w:rsid w:val="001373F1"/>
    <w:rsid w:val="00137536"/>
    <w:rsid w:val="0013759A"/>
    <w:rsid w:val="001377CD"/>
    <w:rsid w:val="00140327"/>
    <w:rsid w:val="001404C1"/>
    <w:rsid w:val="0014050F"/>
    <w:rsid w:val="00140523"/>
    <w:rsid w:val="0014072B"/>
    <w:rsid w:val="00140900"/>
    <w:rsid w:val="00140937"/>
    <w:rsid w:val="0014098A"/>
    <w:rsid w:val="00140A70"/>
    <w:rsid w:val="00140B0C"/>
    <w:rsid w:val="00140B6D"/>
    <w:rsid w:val="00140F07"/>
    <w:rsid w:val="00140FFB"/>
    <w:rsid w:val="001412F5"/>
    <w:rsid w:val="001412F7"/>
    <w:rsid w:val="0014147B"/>
    <w:rsid w:val="001414EF"/>
    <w:rsid w:val="001416CF"/>
    <w:rsid w:val="0014170A"/>
    <w:rsid w:val="00141836"/>
    <w:rsid w:val="00141A2B"/>
    <w:rsid w:val="00141CDE"/>
    <w:rsid w:val="00141DB8"/>
    <w:rsid w:val="00141FFA"/>
    <w:rsid w:val="001420D1"/>
    <w:rsid w:val="00142253"/>
    <w:rsid w:val="00142497"/>
    <w:rsid w:val="00142515"/>
    <w:rsid w:val="001429CE"/>
    <w:rsid w:val="00142AE7"/>
    <w:rsid w:val="00142F77"/>
    <w:rsid w:val="00143331"/>
    <w:rsid w:val="0014350A"/>
    <w:rsid w:val="0014361A"/>
    <w:rsid w:val="00143742"/>
    <w:rsid w:val="00143890"/>
    <w:rsid w:val="0014397A"/>
    <w:rsid w:val="0014399F"/>
    <w:rsid w:val="00143BAB"/>
    <w:rsid w:val="00143C17"/>
    <w:rsid w:val="00143C6D"/>
    <w:rsid w:val="00143CB9"/>
    <w:rsid w:val="00143EBD"/>
    <w:rsid w:val="00143F3F"/>
    <w:rsid w:val="001443F5"/>
    <w:rsid w:val="00144409"/>
    <w:rsid w:val="00144848"/>
    <w:rsid w:val="00144EFF"/>
    <w:rsid w:val="00144F99"/>
    <w:rsid w:val="00145071"/>
    <w:rsid w:val="0014530B"/>
    <w:rsid w:val="0014549E"/>
    <w:rsid w:val="00145519"/>
    <w:rsid w:val="001456C8"/>
    <w:rsid w:val="001458B2"/>
    <w:rsid w:val="00145A47"/>
    <w:rsid w:val="00145BEB"/>
    <w:rsid w:val="00145C6D"/>
    <w:rsid w:val="00145C9D"/>
    <w:rsid w:val="00145E01"/>
    <w:rsid w:val="00145E95"/>
    <w:rsid w:val="00145FEF"/>
    <w:rsid w:val="001461FB"/>
    <w:rsid w:val="001463F6"/>
    <w:rsid w:val="001464EE"/>
    <w:rsid w:val="0014658F"/>
    <w:rsid w:val="00146847"/>
    <w:rsid w:val="001468AF"/>
    <w:rsid w:val="00146AA0"/>
    <w:rsid w:val="00146E7D"/>
    <w:rsid w:val="00146F66"/>
    <w:rsid w:val="0014738B"/>
    <w:rsid w:val="001473D6"/>
    <w:rsid w:val="001476A9"/>
    <w:rsid w:val="00147A10"/>
    <w:rsid w:val="00147A64"/>
    <w:rsid w:val="00147B9E"/>
    <w:rsid w:val="00147D7B"/>
    <w:rsid w:val="00150020"/>
    <w:rsid w:val="00150884"/>
    <w:rsid w:val="0015099E"/>
    <w:rsid w:val="00150A67"/>
    <w:rsid w:val="00150AB2"/>
    <w:rsid w:val="00150C9C"/>
    <w:rsid w:val="00150D55"/>
    <w:rsid w:val="00150EBF"/>
    <w:rsid w:val="00151065"/>
    <w:rsid w:val="001514A9"/>
    <w:rsid w:val="001518A5"/>
    <w:rsid w:val="0015212F"/>
    <w:rsid w:val="001521A7"/>
    <w:rsid w:val="001522B0"/>
    <w:rsid w:val="001522E0"/>
    <w:rsid w:val="0015231E"/>
    <w:rsid w:val="0015241D"/>
    <w:rsid w:val="00152607"/>
    <w:rsid w:val="00152664"/>
    <w:rsid w:val="001526F9"/>
    <w:rsid w:val="00152BF3"/>
    <w:rsid w:val="00152C7A"/>
    <w:rsid w:val="00152C8C"/>
    <w:rsid w:val="00152CFB"/>
    <w:rsid w:val="00152F46"/>
    <w:rsid w:val="00152F8D"/>
    <w:rsid w:val="001532B9"/>
    <w:rsid w:val="001532EA"/>
    <w:rsid w:val="00153350"/>
    <w:rsid w:val="00153397"/>
    <w:rsid w:val="001534DF"/>
    <w:rsid w:val="0015350C"/>
    <w:rsid w:val="00153523"/>
    <w:rsid w:val="00153675"/>
    <w:rsid w:val="001539E7"/>
    <w:rsid w:val="00153B93"/>
    <w:rsid w:val="00153D13"/>
    <w:rsid w:val="00153DAD"/>
    <w:rsid w:val="00153DB4"/>
    <w:rsid w:val="00153E8C"/>
    <w:rsid w:val="001542BC"/>
    <w:rsid w:val="0015431F"/>
    <w:rsid w:val="00154481"/>
    <w:rsid w:val="001544E9"/>
    <w:rsid w:val="001545D0"/>
    <w:rsid w:val="0015481D"/>
    <w:rsid w:val="00155025"/>
    <w:rsid w:val="00155265"/>
    <w:rsid w:val="0015527D"/>
    <w:rsid w:val="001552E4"/>
    <w:rsid w:val="0015538A"/>
    <w:rsid w:val="00155878"/>
    <w:rsid w:val="001558E7"/>
    <w:rsid w:val="0015590E"/>
    <w:rsid w:val="00155BBC"/>
    <w:rsid w:val="00155C5F"/>
    <w:rsid w:val="00155CFA"/>
    <w:rsid w:val="00155D7F"/>
    <w:rsid w:val="00155E3D"/>
    <w:rsid w:val="00155E86"/>
    <w:rsid w:val="00155FF1"/>
    <w:rsid w:val="0015606A"/>
    <w:rsid w:val="0015608A"/>
    <w:rsid w:val="001565B9"/>
    <w:rsid w:val="001565D0"/>
    <w:rsid w:val="0015683F"/>
    <w:rsid w:val="00156B07"/>
    <w:rsid w:val="00156B92"/>
    <w:rsid w:val="00156D76"/>
    <w:rsid w:val="00156D9D"/>
    <w:rsid w:val="00156DCE"/>
    <w:rsid w:val="0015702B"/>
    <w:rsid w:val="001574CD"/>
    <w:rsid w:val="00157720"/>
    <w:rsid w:val="001577D1"/>
    <w:rsid w:val="00157994"/>
    <w:rsid w:val="00157C4A"/>
    <w:rsid w:val="00157C5E"/>
    <w:rsid w:val="00157CC5"/>
    <w:rsid w:val="00157D58"/>
    <w:rsid w:val="00157E7D"/>
    <w:rsid w:val="00160294"/>
    <w:rsid w:val="001608AE"/>
    <w:rsid w:val="00160B37"/>
    <w:rsid w:val="00160B84"/>
    <w:rsid w:val="00160E1A"/>
    <w:rsid w:val="00160EB2"/>
    <w:rsid w:val="00161103"/>
    <w:rsid w:val="00161461"/>
    <w:rsid w:val="001614BE"/>
    <w:rsid w:val="0016179E"/>
    <w:rsid w:val="00161836"/>
    <w:rsid w:val="001619D1"/>
    <w:rsid w:val="00161A3D"/>
    <w:rsid w:val="00161C74"/>
    <w:rsid w:val="00161E6D"/>
    <w:rsid w:val="00161FB7"/>
    <w:rsid w:val="001621E0"/>
    <w:rsid w:val="001621F7"/>
    <w:rsid w:val="00162615"/>
    <w:rsid w:val="0016262C"/>
    <w:rsid w:val="00162780"/>
    <w:rsid w:val="00162A0E"/>
    <w:rsid w:val="00162A63"/>
    <w:rsid w:val="00162D50"/>
    <w:rsid w:val="00162D9F"/>
    <w:rsid w:val="00163087"/>
    <w:rsid w:val="00163211"/>
    <w:rsid w:val="0016395B"/>
    <w:rsid w:val="00163C57"/>
    <w:rsid w:val="00163F4C"/>
    <w:rsid w:val="00164201"/>
    <w:rsid w:val="00164498"/>
    <w:rsid w:val="00164685"/>
    <w:rsid w:val="001646A4"/>
    <w:rsid w:val="001647FC"/>
    <w:rsid w:val="001648DF"/>
    <w:rsid w:val="00164D31"/>
    <w:rsid w:val="00164D3C"/>
    <w:rsid w:val="00164DB9"/>
    <w:rsid w:val="00165309"/>
    <w:rsid w:val="0016546A"/>
    <w:rsid w:val="00165674"/>
    <w:rsid w:val="001656D1"/>
    <w:rsid w:val="00165880"/>
    <w:rsid w:val="00165966"/>
    <w:rsid w:val="00165A08"/>
    <w:rsid w:val="00166028"/>
    <w:rsid w:val="00166040"/>
    <w:rsid w:val="0016642F"/>
    <w:rsid w:val="0016670A"/>
    <w:rsid w:val="00166720"/>
    <w:rsid w:val="00166AF5"/>
    <w:rsid w:val="00166BB3"/>
    <w:rsid w:val="00166E4E"/>
    <w:rsid w:val="00167112"/>
    <w:rsid w:val="00167849"/>
    <w:rsid w:val="00167886"/>
    <w:rsid w:val="00167894"/>
    <w:rsid w:val="00167F5D"/>
    <w:rsid w:val="001702E0"/>
    <w:rsid w:val="0017044C"/>
    <w:rsid w:val="00170C3F"/>
    <w:rsid w:val="00170C8F"/>
    <w:rsid w:val="00171037"/>
    <w:rsid w:val="001711EC"/>
    <w:rsid w:val="0017121B"/>
    <w:rsid w:val="00171247"/>
    <w:rsid w:val="0017129D"/>
    <w:rsid w:val="001712C9"/>
    <w:rsid w:val="00171611"/>
    <w:rsid w:val="001717B0"/>
    <w:rsid w:val="001717D9"/>
    <w:rsid w:val="0017184E"/>
    <w:rsid w:val="00171854"/>
    <w:rsid w:val="00171A16"/>
    <w:rsid w:val="00171BE5"/>
    <w:rsid w:val="00171C4B"/>
    <w:rsid w:val="00171C50"/>
    <w:rsid w:val="00172051"/>
    <w:rsid w:val="00172290"/>
    <w:rsid w:val="00172369"/>
    <w:rsid w:val="00172515"/>
    <w:rsid w:val="00172521"/>
    <w:rsid w:val="00172565"/>
    <w:rsid w:val="0017271A"/>
    <w:rsid w:val="001727F3"/>
    <w:rsid w:val="00172E5C"/>
    <w:rsid w:val="00172E6A"/>
    <w:rsid w:val="00172F11"/>
    <w:rsid w:val="0017323D"/>
    <w:rsid w:val="0017328A"/>
    <w:rsid w:val="001733D9"/>
    <w:rsid w:val="001737B9"/>
    <w:rsid w:val="00173B42"/>
    <w:rsid w:val="00173B4F"/>
    <w:rsid w:val="00173D06"/>
    <w:rsid w:val="00173D4B"/>
    <w:rsid w:val="00173E16"/>
    <w:rsid w:val="00173E5B"/>
    <w:rsid w:val="00173FE9"/>
    <w:rsid w:val="00173FF4"/>
    <w:rsid w:val="001743C2"/>
    <w:rsid w:val="001744A3"/>
    <w:rsid w:val="001744B2"/>
    <w:rsid w:val="00174746"/>
    <w:rsid w:val="001747C4"/>
    <w:rsid w:val="001748C3"/>
    <w:rsid w:val="00174B9C"/>
    <w:rsid w:val="00174CAB"/>
    <w:rsid w:val="00174D24"/>
    <w:rsid w:val="001750DC"/>
    <w:rsid w:val="0017571F"/>
    <w:rsid w:val="0017580E"/>
    <w:rsid w:val="00175839"/>
    <w:rsid w:val="001758E9"/>
    <w:rsid w:val="001759AA"/>
    <w:rsid w:val="00175AC1"/>
    <w:rsid w:val="00175B8B"/>
    <w:rsid w:val="00175C5F"/>
    <w:rsid w:val="00175DF1"/>
    <w:rsid w:val="00175ED5"/>
    <w:rsid w:val="001761F4"/>
    <w:rsid w:val="001763E1"/>
    <w:rsid w:val="0017644F"/>
    <w:rsid w:val="00176507"/>
    <w:rsid w:val="00176551"/>
    <w:rsid w:val="00176553"/>
    <w:rsid w:val="00176B40"/>
    <w:rsid w:val="00176B7E"/>
    <w:rsid w:val="00176BA9"/>
    <w:rsid w:val="00176C07"/>
    <w:rsid w:val="00176EE3"/>
    <w:rsid w:val="0017725B"/>
    <w:rsid w:val="0017727C"/>
    <w:rsid w:val="001773E5"/>
    <w:rsid w:val="00177643"/>
    <w:rsid w:val="00177780"/>
    <w:rsid w:val="00177954"/>
    <w:rsid w:val="00177D3C"/>
    <w:rsid w:val="00177E00"/>
    <w:rsid w:val="0018009B"/>
    <w:rsid w:val="0018024F"/>
    <w:rsid w:val="00180489"/>
    <w:rsid w:val="001807F4"/>
    <w:rsid w:val="00180AA1"/>
    <w:rsid w:val="00180BF7"/>
    <w:rsid w:val="00180C0C"/>
    <w:rsid w:val="00180C27"/>
    <w:rsid w:val="00180C28"/>
    <w:rsid w:val="00180C51"/>
    <w:rsid w:val="00180DA3"/>
    <w:rsid w:val="00181273"/>
    <w:rsid w:val="001812C0"/>
    <w:rsid w:val="00181BF7"/>
    <w:rsid w:val="00181C2F"/>
    <w:rsid w:val="00181E09"/>
    <w:rsid w:val="00181FCD"/>
    <w:rsid w:val="00182163"/>
    <w:rsid w:val="001821FC"/>
    <w:rsid w:val="00182286"/>
    <w:rsid w:val="001822DA"/>
    <w:rsid w:val="00182381"/>
    <w:rsid w:val="0018261A"/>
    <w:rsid w:val="00182948"/>
    <w:rsid w:val="00182ADF"/>
    <w:rsid w:val="00182BD7"/>
    <w:rsid w:val="00182C26"/>
    <w:rsid w:val="00182C44"/>
    <w:rsid w:val="00182C9A"/>
    <w:rsid w:val="00182D30"/>
    <w:rsid w:val="00182F5E"/>
    <w:rsid w:val="0018300F"/>
    <w:rsid w:val="00183023"/>
    <w:rsid w:val="001830E8"/>
    <w:rsid w:val="001832DE"/>
    <w:rsid w:val="001834D2"/>
    <w:rsid w:val="00183626"/>
    <w:rsid w:val="0018362B"/>
    <w:rsid w:val="001837CD"/>
    <w:rsid w:val="00183B4F"/>
    <w:rsid w:val="0018423B"/>
    <w:rsid w:val="0018431B"/>
    <w:rsid w:val="0018432D"/>
    <w:rsid w:val="001843B3"/>
    <w:rsid w:val="00184585"/>
    <w:rsid w:val="0018471E"/>
    <w:rsid w:val="00184B6E"/>
    <w:rsid w:val="00184CF2"/>
    <w:rsid w:val="00184D92"/>
    <w:rsid w:val="00184F1F"/>
    <w:rsid w:val="00184F91"/>
    <w:rsid w:val="00185094"/>
    <w:rsid w:val="001850EF"/>
    <w:rsid w:val="00185103"/>
    <w:rsid w:val="001851C8"/>
    <w:rsid w:val="0018528C"/>
    <w:rsid w:val="0018530B"/>
    <w:rsid w:val="00185310"/>
    <w:rsid w:val="001856E8"/>
    <w:rsid w:val="00185931"/>
    <w:rsid w:val="00185B79"/>
    <w:rsid w:val="00185D11"/>
    <w:rsid w:val="00185E1E"/>
    <w:rsid w:val="00185E38"/>
    <w:rsid w:val="00185F33"/>
    <w:rsid w:val="00186246"/>
    <w:rsid w:val="0018681D"/>
    <w:rsid w:val="0018682C"/>
    <w:rsid w:val="0018685F"/>
    <w:rsid w:val="00186904"/>
    <w:rsid w:val="001869E5"/>
    <w:rsid w:val="00186A24"/>
    <w:rsid w:val="00186D5D"/>
    <w:rsid w:val="0018705A"/>
    <w:rsid w:val="00187153"/>
    <w:rsid w:val="001875B1"/>
    <w:rsid w:val="001875F0"/>
    <w:rsid w:val="001878D3"/>
    <w:rsid w:val="00187C7A"/>
    <w:rsid w:val="0019015A"/>
    <w:rsid w:val="0019016D"/>
    <w:rsid w:val="0019037B"/>
    <w:rsid w:val="00190702"/>
    <w:rsid w:val="00190803"/>
    <w:rsid w:val="001909A2"/>
    <w:rsid w:val="00190BD2"/>
    <w:rsid w:val="00191042"/>
    <w:rsid w:val="001910FC"/>
    <w:rsid w:val="00191288"/>
    <w:rsid w:val="001913E7"/>
    <w:rsid w:val="0019151B"/>
    <w:rsid w:val="0019151E"/>
    <w:rsid w:val="00191630"/>
    <w:rsid w:val="001917A5"/>
    <w:rsid w:val="00191CAA"/>
    <w:rsid w:val="00191D02"/>
    <w:rsid w:val="00191D1C"/>
    <w:rsid w:val="0019212C"/>
    <w:rsid w:val="001923C2"/>
    <w:rsid w:val="00192536"/>
    <w:rsid w:val="00192A86"/>
    <w:rsid w:val="00192AE9"/>
    <w:rsid w:val="00192BD2"/>
    <w:rsid w:val="00192E5C"/>
    <w:rsid w:val="00193108"/>
    <w:rsid w:val="001931B5"/>
    <w:rsid w:val="001932B0"/>
    <w:rsid w:val="00193400"/>
    <w:rsid w:val="0019349F"/>
    <w:rsid w:val="001935C0"/>
    <w:rsid w:val="001938AF"/>
    <w:rsid w:val="00193A93"/>
    <w:rsid w:val="00193AA5"/>
    <w:rsid w:val="00193F5B"/>
    <w:rsid w:val="00194175"/>
    <w:rsid w:val="0019449E"/>
    <w:rsid w:val="00194559"/>
    <w:rsid w:val="00194834"/>
    <w:rsid w:val="00194A3D"/>
    <w:rsid w:val="00194E68"/>
    <w:rsid w:val="00194E9D"/>
    <w:rsid w:val="001950B1"/>
    <w:rsid w:val="00195796"/>
    <w:rsid w:val="00195A61"/>
    <w:rsid w:val="00195A8D"/>
    <w:rsid w:val="00195B32"/>
    <w:rsid w:val="00195B45"/>
    <w:rsid w:val="00195E07"/>
    <w:rsid w:val="00195F09"/>
    <w:rsid w:val="00195FBA"/>
    <w:rsid w:val="0019609D"/>
    <w:rsid w:val="0019699B"/>
    <w:rsid w:val="00196D4C"/>
    <w:rsid w:val="00197034"/>
    <w:rsid w:val="0019714A"/>
    <w:rsid w:val="00197431"/>
    <w:rsid w:val="00197451"/>
    <w:rsid w:val="0019787C"/>
    <w:rsid w:val="001978B0"/>
    <w:rsid w:val="00197D4F"/>
    <w:rsid w:val="001A033E"/>
    <w:rsid w:val="001A05C9"/>
    <w:rsid w:val="001A0676"/>
    <w:rsid w:val="001A07DA"/>
    <w:rsid w:val="001A07E3"/>
    <w:rsid w:val="001A09C3"/>
    <w:rsid w:val="001A0A33"/>
    <w:rsid w:val="001A0DD4"/>
    <w:rsid w:val="001A0FBC"/>
    <w:rsid w:val="001A0FF6"/>
    <w:rsid w:val="001A1695"/>
    <w:rsid w:val="001A18F8"/>
    <w:rsid w:val="001A1990"/>
    <w:rsid w:val="001A1A00"/>
    <w:rsid w:val="001A1BE0"/>
    <w:rsid w:val="001A1D00"/>
    <w:rsid w:val="001A1D60"/>
    <w:rsid w:val="001A1D8E"/>
    <w:rsid w:val="001A1ED1"/>
    <w:rsid w:val="001A2023"/>
    <w:rsid w:val="001A20A6"/>
    <w:rsid w:val="001A2180"/>
    <w:rsid w:val="001A22D3"/>
    <w:rsid w:val="001A24D8"/>
    <w:rsid w:val="001A267B"/>
    <w:rsid w:val="001A2EF0"/>
    <w:rsid w:val="001A30E3"/>
    <w:rsid w:val="001A314E"/>
    <w:rsid w:val="001A3382"/>
    <w:rsid w:val="001A351F"/>
    <w:rsid w:val="001A3521"/>
    <w:rsid w:val="001A3556"/>
    <w:rsid w:val="001A3855"/>
    <w:rsid w:val="001A38E4"/>
    <w:rsid w:val="001A3BEC"/>
    <w:rsid w:val="001A3E56"/>
    <w:rsid w:val="001A429C"/>
    <w:rsid w:val="001A4325"/>
    <w:rsid w:val="001A4717"/>
    <w:rsid w:val="001A4875"/>
    <w:rsid w:val="001A4877"/>
    <w:rsid w:val="001A4E33"/>
    <w:rsid w:val="001A4F29"/>
    <w:rsid w:val="001A5036"/>
    <w:rsid w:val="001A5059"/>
    <w:rsid w:val="001A5182"/>
    <w:rsid w:val="001A527D"/>
    <w:rsid w:val="001A529C"/>
    <w:rsid w:val="001A52ED"/>
    <w:rsid w:val="001A5468"/>
    <w:rsid w:val="001A5548"/>
    <w:rsid w:val="001A55D3"/>
    <w:rsid w:val="001A561D"/>
    <w:rsid w:val="001A5C58"/>
    <w:rsid w:val="001A60FC"/>
    <w:rsid w:val="001A6229"/>
    <w:rsid w:val="001A626D"/>
    <w:rsid w:val="001A6303"/>
    <w:rsid w:val="001A68D1"/>
    <w:rsid w:val="001A6A19"/>
    <w:rsid w:val="001A6C58"/>
    <w:rsid w:val="001A6DEA"/>
    <w:rsid w:val="001A6E45"/>
    <w:rsid w:val="001A701C"/>
    <w:rsid w:val="001A71C7"/>
    <w:rsid w:val="001A7214"/>
    <w:rsid w:val="001A777F"/>
    <w:rsid w:val="001A789A"/>
    <w:rsid w:val="001A7A62"/>
    <w:rsid w:val="001A7CAD"/>
    <w:rsid w:val="001A7DC7"/>
    <w:rsid w:val="001B0242"/>
    <w:rsid w:val="001B024D"/>
    <w:rsid w:val="001B0289"/>
    <w:rsid w:val="001B02FC"/>
    <w:rsid w:val="001B0342"/>
    <w:rsid w:val="001B05DC"/>
    <w:rsid w:val="001B09F0"/>
    <w:rsid w:val="001B0C16"/>
    <w:rsid w:val="001B0D67"/>
    <w:rsid w:val="001B10AF"/>
    <w:rsid w:val="001B1228"/>
    <w:rsid w:val="001B1438"/>
    <w:rsid w:val="001B1481"/>
    <w:rsid w:val="001B1884"/>
    <w:rsid w:val="001B1B60"/>
    <w:rsid w:val="001B1DA2"/>
    <w:rsid w:val="001B1FF3"/>
    <w:rsid w:val="001B2ABF"/>
    <w:rsid w:val="001B2EBC"/>
    <w:rsid w:val="001B30F8"/>
    <w:rsid w:val="001B3120"/>
    <w:rsid w:val="001B3199"/>
    <w:rsid w:val="001B32C0"/>
    <w:rsid w:val="001B384C"/>
    <w:rsid w:val="001B38BC"/>
    <w:rsid w:val="001B3A6F"/>
    <w:rsid w:val="001B3ABC"/>
    <w:rsid w:val="001B3D2C"/>
    <w:rsid w:val="001B3DBD"/>
    <w:rsid w:val="001B3EE1"/>
    <w:rsid w:val="001B4769"/>
    <w:rsid w:val="001B483E"/>
    <w:rsid w:val="001B49CD"/>
    <w:rsid w:val="001B4A74"/>
    <w:rsid w:val="001B4C93"/>
    <w:rsid w:val="001B4DA0"/>
    <w:rsid w:val="001B50E4"/>
    <w:rsid w:val="001B52D3"/>
    <w:rsid w:val="001B53CD"/>
    <w:rsid w:val="001B5533"/>
    <w:rsid w:val="001B5619"/>
    <w:rsid w:val="001B577D"/>
    <w:rsid w:val="001B57D4"/>
    <w:rsid w:val="001B591C"/>
    <w:rsid w:val="001B598C"/>
    <w:rsid w:val="001B5A8E"/>
    <w:rsid w:val="001B5BF6"/>
    <w:rsid w:val="001B5D8D"/>
    <w:rsid w:val="001B60C8"/>
    <w:rsid w:val="001B60FF"/>
    <w:rsid w:val="001B614A"/>
    <w:rsid w:val="001B62E3"/>
    <w:rsid w:val="001B64D7"/>
    <w:rsid w:val="001B652C"/>
    <w:rsid w:val="001B65A6"/>
    <w:rsid w:val="001B65BA"/>
    <w:rsid w:val="001B660C"/>
    <w:rsid w:val="001B67DF"/>
    <w:rsid w:val="001B68CF"/>
    <w:rsid w:val="001B6A53"/>
    <w:rsid w:val="001B6B06"/>
    <w:rsid w:val="001B6C0A"/>
    <w:rsid w:val="001B6E9D"/>
    <w:rsid w:val="001B6F12"/>
    <w:rsid w:val="001B7174"/>
    <w:rsid w:val="001B7447"/>
    <w:rsid w:val="001B745B"/>
    <w:rsid w:val="001B750D"/>
    <w:rsid w:val="001B7636"/>
    <w:rsid w:val="001B78CE"/>
    <w:rsid w:val="001B7CBD"/>
    <w:rsid w:val="001B7DCB"/>
    <w:rsid w:val="001B7FF0"/>
    <w:rsid w:val="001C002A"/>
    <w:rsid w:val="001C04E5"/>
    <w:rsid w:val="001C050A"/>
    <w:rsid w:val="001C0558"/>
    <w:rsid w:val="001C07A7"/>
    <w:rsid w:val="001C07AD"/>
    <w:rsid w:val="001C098E"/>
    <w:rsid w:val="001C0B46"/>
    <w:rsid w:val="001C0D85"/>
    <w:rsid w:val="001C0E35"/>
    <w:rsid w:val="001C1323"/>
    <w:rsid w:val="001C142F"/>
    <w:rsid w:val="001C154E"/>
    <w:rsid w:val="001C16C1"/>
    <w:rsid w:val="001C171A"/>
    <w:rsid w:val="001C1728"/>
    <w:rsid w:val="001C1836"/>
    <w:rsid w:val="001C1893"/>
    <w:rsid w:val="001C196A"/>
    <w:rsid w:val="001C1A43"/>
    <w:rsid w:val="001C1B73"/>
    <w:rsid w:val="001C20B1"/>
    <w:rsid w:val="001C25C2"/>
    <w:rsid w:val="001C25F4"/>
    <w:rsid w:val="001C261E"/>
    <w:rsid w:val="001C26BD"/>
    <w:rsid w:val="001C27E7"/>
    <w:rsid w:val="001C2CFA"/>
    <w:rsid w:val="001C2DFC"/>
    <w:rsid w:val="001C2F28"/>
    <w:rsid w:val="001C3415"/>
    <w:rsid w:val="001C3417"/>
    <w:rsid w:val="001C35C1"/>
    <w:rsid w:val="001C3817"/>
    <w:rsid w:val="001C38F7"/>
    <w:rsid w:val="001C407B"/>
    <w:rsid w:val="001C40C2"/>
    <w:rsid w:val="001C4231"/>
    <w:rsid w:val="001C4791"/>
    <w:rsid w:val="001C4804"/>
    <w:rsid w:val="001C4B0B"/>
    <w:rsid w:val="001C4E9C"/>
    <w:rsid w:val="001C4F72"/>
    <w:rsid w:val="001C532A"/>
    <w:rsid w:val="001C53D1"/>
    <w:rsid w:val="001C5628"/>
    <w:rsid w:val="001C58F6"/>
    <w:rsid w:val="001C5B23"/>
    <w:rsid w:val="001C5C20"/>
    <w:rsid w:val="001C5DDE"/>
    <w:rsid w:val="001C60E9"/>
    <w:rsid w:val="001C62C8"/>
    <w:rsid w:val="001C6534"/>
    <w:rsid w:val="001C6732"/>
    <w:rsid w:val="001C690E"/>
    <w:rsid w:val="001C6936"/>
    <w:rsid w:val="001C69FA"/>
    <w:rsid w:val="001C6BE1"/>
    <w:rsid w:val="001C6BE2"/>
    <w:rsid w:val="001C6C4B"/>
    <w:rsid w:val="001C7288"/>
    <w:rsid w:val="001C767A"/>
    <w:rsid w:val="001C76EF"/>
    <w:rsid w:val="001C7A2B"/>
    <w:rsid w:val="001C7BA0"/>
    <w:rsid w:val="001C7BF0"/>
    <w:rsid w:val="001C7C59"/>
    <w:rsid w:val="001C7DF9"/>
    <w:rsid w:val="001D0095"/>
    <w:rsid w:val="001D01F6"/>
    <w:rsid w:val="001D02C0"/>
    <w:rsid w:val="001D05F7"/>
    <w:rsid w:val="001D072E"/>
    <w:rsid w:val="001D0A39"/>
    <w:rsid w:val="001D0B40"/>
    <w:rsid w:val="001D0BEA"/>
    <w:rsid w:val="001D0D52"/>
    <w:rsid w:val="001D1232"/>
    <w:rsid w:val="001D14B2"/>
    <w:rsid w:val="001D1541"/>
    <w:rsid w:val="001D156B"/>
    <w:rsid w:val="001D1670"/>
    <w:rsid w:val="001D167A"/>
    <w:rsid w:val="001D1758"/>
    <w:rsid w:val="001D19BC"/>
    <w:rsid w:val="001D19DE"/>
    <w:rsid w:val="001D1C78"/>
    <w:rsid w:val="001D1D26"/>
    <w:rsid w:val="001D2115"/>
    <w:rsid w:val="001D279D"/>
    <w:rsid w:val="001D297C"/>
    <w:rsid w:val="001D298F"/>
    <w:rsid w:val="001D2AB7"/>
    <w:rsid w:val="001D2D4E"/>
    <w:rsid w:val="001D2FB8"/>
    <w:rsid w:val="001D314F"/>
    <w:rsid w:val="001D32DE"/>
    <w:rsid w:val="001D3422"/>
    <w:rsid w:val="001D3608"/>
    <w:rsid w:val="001D372C"/>
    <w:rsid w:val="001D3D3F"/>
    <w:rsid w:val="001D3DAE"/>
    <w:rsid w:val="001D4416"/>
    <w:rsid w:val="001D45FF"/>
    <w:rsid w:val="001D4696"/>
    <w:rsid w:val="001D46C3"/>
    <w:rsid w:val="001D4782"/>
    <w:rsid w:val="001D48B6"/>
    <w:rsid w:val="001D4A0C"/>
    <w:rsid w:val="001D4BCE"/>
    <w:rsid w:val="001D4BF7"/>
    <w:rsid w:val="001D4D1A"/>
    <w:rsid w:val="001D4D80"/>
    <w:rsid w:val="001D4EBD"/>
    <w:rsid w:val="001D51E6"/>
    <w:rsid w:val="001D53EC"/>
    <w:rsid w:val="001D5535"/>
    <w:rsid w:val="001D5A81"/>
    <w:rsid w:val="001D5AEE"/>
    <w:rsid w:val="001D5C40"/>
    <w:rsid w:val="001D5D46"/>
    <w:rsid w:val="001D5D51"/>
    <w:rsid w:val="001D5E6A"/>
    <w:rsid w:val="001D6063"/>
    <w:rsid w:val="001D613A"/>
    <w:rsid w:val="001D6275"/>
    <w:rsid w:val="001D62E2"/>
    <w:rsid w:val="001D6465"/>
    <w:rsid w:val="001D6494"/>
    <w:rsid w:val="001D6514"/>
    <w:rsid w:val="001D6596"/>
    <w:rsid w:val="001D660F"/>
    <w:rsid w:val="001D66F0"/>
    <w:rsid w:val="001D6807"/>
    <w:rsid w:val="001D680A"/>
    <w:rsid w:val="001D6822"/>
    <w:rsid w:val="001D6AB7"/>
    <w:rsid w:val="001D6B2D"/>
    <w:rsid w:val="001D6DB6"/>
    <w:rsid w:val="001D6F5B"/>
    <w:rsid w:val="001D70AC"/>
    <w:rsid w:val="001D7438"/>
    <w:rsid w:val="001D7643"/>
    <w:rsid w:val="001D768A"/>
    <w:rsid w:val="001D7871"/>
    <w:rsid w:val="001D798E"/>
    <w:rsid w:val="001D7D0B"/>
    <w:rsid w:val="001D7D88"/>
    <w:rsid w:val="001D7E36"/>
    <w:rsid w:val="001D7F39"/>
    <w:rsid w:val="001E0048"/>
    <w:rsid w:val="001E018A"/>
    <w:rsid w:val="001E030D"/>
    <w:rsid w:val="001E0397"/>
    <w:rsid w:val="001E04BD"/>
    <w:rsid w:val="001E085B"/>
    <w:rsid w:val="001E087A"/>
    <w:rsid w:val="001E0929"/>
    <w:rsid w:val="001E0BF1"/>
    <w:rsid w:val="001E0F94"/>
    <w:rsid w:val="001E0FE6"/>
    <w:rsid w:val="001E1002"/>
    <w:rsid w:val="001E126D"/>
    <w:rsid w:val="001E1395"/>
    <w:rsid w:val="001E139D"/>
    <w:rsid w:val="001E13B9"/>
    <w:rsid w:val="001E1741"/>
    <w:rsid w:val="001E1B08"/>
    <w:rsid w:val="001E1C8F"/>
    <w:rsid w:val="001E1DAA"/>
    <w:rsid w:val="001E20FA"/>
    <w:rsid w:val="001E2467"/>
    <w:rsid w:val="001E2770"/>
    <w:rsid w:val="001E2ACA"/>
    <w:rsid w:val="001E2EE6"/>
    <w:rsid w:val="001E2FB7"/>
    <w:rsid w:val="001E30CB"/>
    <w:rsid w:val="001E32C1"/>
    <w:rsid w:val="001E3303"/>
    <w:rsid w:val="001E3429"/>
    <w:rsid w:val="001E35E3"/>
    <w:rsid w:val="001E3622"/>
    <w:rsid w:val="001E3B69"/>
    <w:rsid w:val="001E3C18"/>
    <w:rsid w:val="001E3DBC"/>
    <w:rsid w:val="001E3EAF"/>
    <w:rsid w:val="001E414E"/>
    <w:rsid w:val="001E43D6"/>
    <w:rsid w:val="001E443C"/>
    <w:rsid w:val="001E44EB"/>
    <w:rsid w:val="001E4578"/>
    <w:rsid w:val="001E4774"/>
    <w:rsid w:val="001E47FF"/>
    <w:rsid w:val="001E4991"/>
    <w:rsid w:val="001E49B2"/>
    <w:rsid w:val="001E49F4"/>
    <w:rsid w:val="001E4A62"/>
    <w:rsid w:val="001E4CAB"/>
    <w:rsid w:val="001E4FDC"/>
    <w:rsid w:val="001E50CB"/>
    <w:rsid w:val="001E525B"/>
    <w:rsid w:val="001E53B5"/>
    <w:rsid w:val="001E5BE7"/>
    <w:rsid w:val="001E5C77"/>
    <w:rsid w:val="001E5E39"/>
    <w:rsid w:val="001E6004"/>
    <w:rsid w:val="001E60D5"/>
    <w:rsid w:val="001E611C"/>
    <w:rsid w:val="001E66EB"/>
    <w:rsid w:val="001E6A13"/>
    <w:rsid w:val="001E6A9F"/>
    <w:rsid w:val="001E75EE"/>
    <w:rsid w:val="001E79FB"/>
    <w:rsid w:val="001E7F70"/>
    <w:rsid w:val="001F00CA"/>
    <w:rsid w:val="001F02CA"/>
    <w:rsid w:val="001F0388"/>
    <w:rsid w:val="001F06B4"/>
    <w:rsid w:val="001F0845"/>
    <w:rsid w:val="001F08B4"/>
    <w:rsid w:val="001F0CF5"/>
    <w:rsid w:val="001F0DB5"/>
    <w:rsid w:val="001F0F48"/>
    <w:rsid w:val="001F1226"/>
    <w:rsid w:val="001F132E"/>
    <w:rsid w:val="001F13CC"/>
    <w:rsid w:val="001F15F7"/>
    <w:rsid w:val="001F19A0"/>
    <w:rsid w:val="001F1B35"/>
    <w:rsid w:val="001F1BAC"/>
    <w:rsid w:val="001F1C04"/>
    <w:rsid w:val="001F1DBC"/>
    <w:rsid w:val="001F2100"/>
    <w:rsid w:val="001F2326"/>
    <w:rsid w:val="001F23E4"/>
    <w:rsid w:val="001F254B"/>
    <w:rsid w:val="001F25B4"/>
    <w:rsid w:val="001F2738"/>
    <w:rsid w:val="001F2E82"/>
    <w:rsid w:val="001F3473"/>
    <w:rsid w:val="001F347D"/>
    <w:rsid w:val="001F38A1"/>
    <w:rsid w:val="001F3B1F"/>
    <w:rsid w:val="001F3BCC"/>
    <w:rsid w:val="001F3C10"/>
    <w:rsid w:val="001F3C1B"/>
    <w:rsid w:val="001F3D4E"/>
    <w:rsid w:val="001F3DBA"/>
    <w:rsid w:val="001F3E02"/>
    <w:rsid w:val="001F3F79"/>
    <w:rsid w:val="001F439B"/>
    <w:rsid w:val="001F46F8"/>
    <w:rsid w:val="001F4931"/>
    <w:rsid w:val="001F4D6B"/>
    <w:rsid w:val="001F4FAD"/>
    <w:rsid w:val="001F520A"/>
    <w:rsid w:val="001F5284"/>
    <w:rsid w:val="001F54D1"/>
    <w:rsid w:val="001F560F"/>
    <w:rsid w:val="001F591A"/>
    <w:rsid w:val="001F594D"/>
    <w:rsid w:val="001F5A93"/>
    <w:rsid w:val="001F5D68"/>
    <w:rsid w:val="001F5DD0"/>
    <w:rsid w:val="001F62FD"/>
    <w:rsid w:val="001F64B4"/>
    <w:rsid w:val="001F6735"/>
    <w:rsid w:val="001F6788"/>
    <w:rsid w:val="001F6931"/>
    <w:rsid w:val="001F6B91"/>
    <w:rsid w:val="001F6D36"/>
    <w:rsid w:val="001F6DA5"/>
    <w:rsid w:val="001F6E30"/>
    <w:rsid w:val="001F6F1D"/>
    <w:rsid w:val="001F717E"/>
    <w:rsid w:val="001F71FA"/>
    <w:rsid w:val="001F74EA"/>
    <w:rsid w:val="001F7600"/>
    <w:rsid w:val="001F794E"/>
    <w:rsid w:val="001F7C2F"/>
    <w:rsid w:val="001F7F48"/>
    <w:rsid w:val="001F7FED"/>
    <w:rsid w:val="0020004E"/>
    <w:rsid w:val="002000B7"/>
    <w:rsid w:val="0020028C"/>
    <w:rsid w:val="0020047F"/>
    <w:rsid w:val="00200550"/>
    <w:rsid w:val="00200585"/>
    <w:rsid w:val="00200602"/>
    <w:rsid w:val="00200B1F"/>
    <w:rsid w:val="00200F11"/>
    <w:rsid w:val="00200F26"/>
    <w:rsid w:val="00201022"/>
    <w:rsid w:val="002013AA"/>
    <w:rsid w:val="002014AB"/>
    <w:rsid w:val="00201612"/>
    <w:rsid w:val="002017EA"/>
    <w:rsid w:val="0020186C"/>
    <w:rsid w:val="002018FD"/>
    <w:rsid w:val="00201913"/>
    <w:rsid w:val="00201931"/>
    <w:rsid w:val="00201995"/>
    <w:rsid w:val="002019DB"/>
    <w:rsid w:val="00201B34"/>
    <w:rsid w:val="00201C88"/>
    <w:rsid w:val="00201C94"/>
    <w:rsid w:val="00201CDA"/>
    <w:rsid w:val="00202111"/>
    <w:rsid w:val="002021DD"/>
    <w:rsid w:val="0020222B"/>
    <w:rsid w:val="00202257"/>
    <w:rsid w:val="00202320"/>
    <w:rsid w:val="00202469"/>
    <w:rsid w:val="002027C0"/>
    <w:rsid w:val="002027EC"/>
    <w:rsid w:val="0020280E"/>
    <w:rsid w:val="0020295F"/>
    <w:rsid w:val="00202D72"/>
    <w:rsid w:val="00202DF2"/>
    <w:rsid w:val="00202ECF"/>
    <w:rsid w:val="0020338F"/>
    <w:rsid w:val="002033F1"/>
    <w:rsid w:val="0020379D"/>
    <w:rsid w:val="002037AB"/>
    <w:rsid w:val="002037C0"/>
    <w:rsid w:val="002039F3"/>
    <w:rsid w:val="00203B2C"/>
    <w:rsid w:val="00203C3B"/>
    <w:rsid w:val="00204085"/>
    <w:rsid w:val="00204322"/>
    <w:rsid w:val="00204773"/>
    <w:rsid w:val="002048FA"/>
    <w:rsid w:val="002049EF"/>
    <w:rsid w:val="00204C25"/>
    <w:rsid w:val="00204CCE"/>
    <w:rsid w:val="00204DAB"/>
    <w:rsid w:val="00204E9C"/>
    <w:rsid w:val="00204EBB"/>
    <w:rsid w:val="00204F04"/>
    <w:rsid w:val="00204FF5"/>
    <w:rsid w:val="002052A7"/>
    <w:rsid w:val="002053F2"/>
    <w:rsid w:val="00205449"/>
    <w:rsid w:val="00205756"/>
    <w:rsid w:val="00205924"/>
    <w:rsid w:val="00205AD5"/>
    <w:rsid w:val="00205D30"/>
    <w:rsid w:val="00205F26"/>
    <w:rsid w:val="00205F55"/>
    <w:rsid w:val="00205F5C"/>
    <w:rsid w:val="00205FB8"/>
    <w:rsid w:val="0020605A"/>
    <w:rsid w:val="002060B2"/>
    <w:rsid w:val="00206180"/>
    <w:rsid w:val="002062C5"/>
    <w:rsid w:val="0020639A"/>
    <w:rsid w:val="002064C6"/>
    <w:rsid w:val="00206552"/>
    <w:rsid w:val="002066A1"/>
    <w:rsid w:val="002068B6"/>
    <w:rsid w:val="002069B2"/>
    <w:rsid w:val="00206A26"/>
    <w:rsid w:val="00206BFE"/>
    <w:rsid w:val="0020702E"/>
    <w:rsid w:val="0020759D"/>
    <w:rsid w:val="00207873"/>
    <w:rsid w:val="0020794D"/>
    <w:rsid w:val="00207C72"/>
    <w:rsid w:val="00207CD5"/>
    <w:rsid w:val="00210032"/>
    <w:rsid w:val="0021038B"/>
    <w:rsid w:val="0021041A"/>
    <w:rsid w:val="00210502"/>
    <w:rsid w:val="0021097A"/>
    <w:rsid w:val="00210BA4"/>
    <w:rsid w:val="00210C8B"/>
    <w:rsid w:val="00210E8B"/>
    <w:rsid w:val="00210F42"/>
    <w:rsid w:val="00211009"/>
    <w:rsid w:val="0021114D"/>
    <w:rsid w:val="0021115E"/>
    <w:rsid w:val="00211811"/>
    <w:rsid w:val="00211A75"/>
    <w:rsid w:val="00211B4F"/>
    <w:rsid w:val="00211BBD"/>
    <w:rsid w:val="00211CD2"/>
    <w:rsid w:val="00211D08"/>
    <w:rsid w:val="00211FC7"/>
    <w:rsid w:val="00212164"/>
    <w:rsid w:val="002121ED"/>
    <w:rsid w:val="00212322"/>
    <w:rsid w:val="00212332"/>
    <w:rsid w:val="00212527"/>
    <w:rsid w:val="002126A7"/>
    <w:rsid w:val="00212875"/>
    <w:rsid w:val="00212944"/>
    <w:rsid w:val="002129E1"/>
    <w:rsid w:val="002130D2"/>
    <w:rsid w:val="0021316B"/>
    <w:rsid w:val="0021318C"/>
    <w:rsid w:val="0021319C"/>
    <w:rsid w:val="002131AE"/>
    <w:rsid w:val="00213421"/>
    <w:rsid w:val="002135EC"/>
    <w:rsid w:val="0021378B"/>
    <w:rsid w:val="002137A0"/>
    <w:rsid w:val="00213BEC"/>
    <w:rsid w:val="00213FEB"/>
    <w:rsid w:val="00213FF9"/>
    <w:rsid w:val="002140E3"/>
    <w:rsid w:val="00214156"/>
    <w:rsid w:val="002143A5"/>
    <w:rsid w:val="002144AC"/>
    <w:rsid w:val="002144AF"/>
    <w:rsid w:val="002144E9"/>
    <w:rsid w:val="00214626"/>
    <w:rsid w:val="0021478D"/>
    <w:rsid w:val="002149E8"/>
    <w:rsid w:val="002149F8"/>
    <w:rsid w:val="00214ACE"/>
    <w:rsid w:val="00214C58"/>
    <w:rsid w:val="00214F2B"/>
    <w:rsid w:val="00215123"/>
    <w:rsid w:val="00215171"/>
    <w:rsid w:val="0021521C"/>
    <w:rsid w:val="002154F8"/>
    <w:rsid w:val="002154FF"/>
    <w:rsid w:val="002155CE"/>
    <w:rsid w:val="0021575D"/>
    <w:rsid w:val="00215AB1"/>
    <w:rsid w:val="00215C2F"/>
    <w:rsid w:val="00215C79"/>
    <w:rsid w:val="00215CA7"/>
    <w:rsid w:val="002161C7"/>
    <w:rsid w:val="002161E1"/>
    <w:rsid w:val="002162EF"/>
    <w:rsid w:val="0021660B"/>
    <w:rsid w:val="00216801"/>
    <w:rsid w:val="002169D9"/>
    <w:rsid w:val="00216B1F"/>
    <w:rsid w:val="00216EB9"/>
    <w:rsid w:val="0021748B"/>
    <w:rsid w:val="002175CA"/>
    <w:rsid w:val="00217606"/>
    <w:rsid w:val="00217615"/>
    <w:rsid w:val="00217929"/>
    <w:rsid w:val="00217A1F"/>
    <w:rsid w:val="00217C87"/>
    <w:rsid w:val="002201E4"/>
    <w:rsid w:val="00220299"/>
    <w:rsid w:val="0022030C"/>
    <w:rsid w:val="0022044D"/>
    <w:rsid w:val="00220461"/>
    <w:rsid w:val="0022065A"/>
    <w:rsid w:val="002206B2"/>
    <w:rsid w:val="00220728"/>
    <w:rsid w:val="002209DE"/>
    <w:rsid w:val="00221093"/>
    <w:rsid w:val="0022115B"/>
    <w:rsid w:val="002211F1"/>
    <w:rsid w:val="0022145B"/>
    <w:rsid w:val="00221957"/>
    <w:rsid w:val="00221C8C"/>
    <w:rsid w:val="002221E2"/>
    <w:rsid w:val="002223C2"/>
    <w:rsid w:val="002224CB"/>
    <w:rsid w:val="00222561"/>
    <w:rsid w:val="00222724"/>
    <w:rsid w:val="00222987"/>
    <w:rsid w:val="00222A73"/>
    <w:rsid w:val="0022309E"/>
    <w:rsid w:val="0022310D"/>
    <w:rsid w:val="00223180"/>
    <w:rsid w:val="002231AE"/>
    <w:rsid w:val="002231D8"/>
    <w:rsid w:val="00223512"/>
    <w:rsid w:val="00223AD8"/>
    <w:rsid w:val="00223B34"/>
    <w:rsid w:val="00223CE8"/>
    <w:rsid w:val="00223E13"/>
    <w:rsid w:val="00223E4C"/>
    <w:rsid w:val="00223ECF"/>
    <w:rsid w:val="00224335"/>
    <w:rsid w:val="00224634"/>
    <w:rsid w:val="0022470E"/>
    <w:rsid w:val="00224C08"/>
    <w:rsid w:val="00224C90"/>
    <w:rsid w:val="00224EC0"/>
    <w:rsid w:val="002251BA"/>
    <w:rsid w:val="00225388"/>
    <w:rsid w:val="002256A0"/>
    <w:rsid w:val="00225872"/>
    <w:rsid w:val="00225902"/>
    <w:rsid w:val="00225944"/>
    <w:rsid w:val="00225A47"/>
    <w:rsid w:val="00225B62"/>
    <w:rsid w:val="00225E02"/>
    <w:rsid w:val="00225E06"/>
    <w:rsid w:val="00225E5E"/>
    <w:rsid w:val="0022604C"/>
    <w:rsid w:val="0022613A"/>
    <w:rsid w:val="00226385"/>
    <w:rsid w:val="002267AE"/>
    <w:rsid w:val="0022682F"/>
    <w:rsid w:val="00226859"/>
    <w:rsid w:val="00226D3A"/>
    <w:rsid w:val="00226FEF"/>
    <w:rsid w:val="0022706C"/>
    <w:rsid w:val="00227410"/>
    <w:rsid w:val="00227651"/>
    <w:rsid w:val="0022785C"/>
    <w:rsid w:val="00227DE6"/>
    <w:rsid w:val="00227EFC"/>
    <w:rsid w:val="002305F8"/>
    <w:rsid w:val="0023066F"/>
    <w:rsid w:val="00230980"/>
    <w:rsid w:val="00230B04"/>
    <w:rsid w:val="00230BD9"/>
    <w:rsid w:val="00230C97"/>
    <w:rsid w:val="00230F30"/>
    <w:rsid w:val="00231136"/>
    <w:rsid w:val="002312C7"/>
    <w:rsid w:val="002314C6"/>
    <w:rsid w:val="002314C8"/>
    <w:rsid w:val="0023171E"/>
    <w:rsid w:val="00231750"/>
    <w:rsid w:val="0023195E"/>
    <w:rsid w:val="00231D44"/>
    <w:rsid w:val="00231E16"/>
    <w:rsid w:val="00231F1C"/>
    <w:rsid w:val="00232769"/>
    <w:rsid w:val="00232AEA"/>
    <w:rsid w:val="00232B9B"/>
    <w:rsid w:val="00232CB0"/>
    <w:rsid w:val="00232F4E"/>
    <w:rsid w:val="00232FF0"/>
    <w:rsid w:val="0023306B"/>
    <w:rsid w:val="00233099"/>
    <w:rsid w:val="002331FD"/>
    <w:rsid w:val="0023326E"/>
    <w:rsid w:val="00233468"/>
    <w:rsid w:val="002338EF"/>
    <w:rsid w:val="002339F2"/>
    <w:rsid w:val="00233A06"/>
    <w:rsid w:val="00233D29"/>
    <w:rsid w:val="002340C6"/>
    <w:rsid w:val="00234457"/>
    <w:rsid w:val="00234803"/>
    <w:rsid w:val="00234A43"/>
    <w:rsid w:val="00234CEF"/>
    <w:rsid w:val="00234E22"/>
    <w:rsid w:val="00234E2F"/>
    <w:rsid w:val="002352CB"/>
    <w:rsid w:val="00235470"/>
    <w:rsid w:val="002354A2"/>
    <w:rsid w:val="00235755"/>
    <w:rsid w:val="00235D0E"/>
    <w:rsid w:val="00235D9F"/>
    <w:rsid w:val="00235F26"/>
    <w:rsid w:val="002362EC"/>
    <w:rsid w:val="00236538"/>
    <w:rsid w:val="00236595"/>
    <w:rsid w:val="002369EA"/>
    <w:rsid w:val="00236C86"/>
    <w:rsid w:val="00236DCC"/>
    <w:rsid w:val="0023706B"/>
    <w:rsid w:val="00237126"/>
    <w:rsid w:val="00237475"/>
    <w:rsid w:val="002374B9"/>
    <w:rsid w:val="00237DF5"/>
    <w:rsid w:val="00237E21"/>
    <w:rsid w:val="00237F05"/>
    <w:rsid w:val="002400AE"/>
    <w:rsid w:val="0024011E"/>
    <w:rsid w:val="002401E5"/>
    <w:rsid w:val="0024039E"/>
    <w:rsid w:val="002405D1"/>
    <w:rsid w:val="002406CF"/>
    <w:rsid w:val="00240877"/>
    <w:rsid w:val="00240A73"/>
    <w:rsid w:val="00240AAE"/>
    <w:rsid w:val="00240C82"/>
    <w:rsid w:val="0024122B"/>
    <w:rsid w:val="002412B3"/>
    <w:rsid w:val="00241366"/>
    <w:rsid w:val="002414D7"/>
    <w:rsid w:val="00241693"/>
    <w:rsid w:val="00241741"/>
    <w:rsid w:val="0024177E"/>
    <w:rsid w:val="00241920"/>
    <w:rsid w:val="002419BD"/>
    <w:rsid w:val="00241B16"/>
    <w:rsid w:val="002421E3"/>
    <w:rsid w:val="00242272"/>
    <w:rsid w:val="00242332"/>
    <w:rsid w:val="00242346"/>
    <w:rsid w:val="002424AE"/>
    <w:rsid w:val="0024253B"/>
    <w:rsid w:val="00242899"/>
    <w:rsid w:val="00242955"/>
    <w:rsid w:val="00242A4C"/>
    <w:rsid w:val="00242A6C"/>
    <w:rsid w:val="00242BC4"/>
    <w:rsid w:val="00242BFF"/>
    <w:rsid w:val="00242DFD"/>
    <w:rsid w:val="002432DD"/>
    <w:rsid w:val="002437D5"/>
    <w:rsid w:val="00243BA6"/>
    <w:rsid w:val="00243DE5"/>
    <w:rsid w:val="00244211"/>
    <w:rsid w:val="002442D9"/>
    <w:rsid w:val="0024445F"/>
    <w:rsid w:val="002445B9"/>
    <w:rsid w:val="00244794"/>
    <w:rsid w:val="002448FB"/>
    <w:rsid w:val="00244A21"/>
    <w:rsid w:val="00244A46"/>
    <w:rsid w:val="00244C39"/>
    <w:rsid w:val="00244F61"/>
    <w:rsid w:val="00245054"/>
    <w:rsid w:val="00245220"/>
    <w:rsid w:val="00245400"/>
    <w:rsid w:val="00245464"/>
    <w:rsid w:val="002456A5"/>
    <w:rsid w:val="002456C9"/>
    <w:rsid w:val="0024573D"/>
    <w:rsid w:val="00245787"/>
    <w:rsid w:val="0024579F"/>
    <w:rsid w:val="00245816"/>
    <w:rsid w:val="0024593F"/>
    <w:rsid w:val="00245A47"/>
    <w:rsid w:val="00245B56"/>
    <w:rsid w:val="00245C32"/>
    <w:rsid w:val="00245CFD"/>
    <w:rsid w:val="00245FCA"/>
    <w:rsid w:val="0024618B"/>
    <w:rsid w:val="002468EB"/>
    <w:rsid w:val="00246F1F"/>
    <w:rsid w:val="00246FF7"/>
    <w:rsid w:val="002471B6"/>
    <w:rsid w:val="00247229"/>
    <w:rsid w:val="0024728C"/>
    <w:rsid w:val="00247469"/>
    <w:rsid w:val="00247541"/>
    <w:rsid w:val="0024755F"/>
    <w:rsid w:val="002476B7"/>
    <w:rsid w:val="0024777D"/>
    <w:rsid w:val="00247875"/>
    <w:rsid w:val="002478E7"/>
    <w:rsid w:val="00247A5A"/>
    <w:rsid w:val="00247BDB"/>
    <w:rsid w:val="00247BFA"/>
    <w:rsid w:val="00247C1E"/>
    <w:rsid w:val="00247CC2"/>
    <w:rsid w:val="0025032D"/>
    <w:rsid w:val="00250568"/>
    <w:rsid w:val="00250735"/>
    <w:rsid w:val="00250937"/>
    <w:rsid w:val="00250A3F"/>
    <w:rsid w:val="00250BA9"/>
    <w:rsid w:val="00250C92"/>
    <w:rsid w:val="00250C9F"/>
    <w:rsid w:val="00250E1D"/>
    <w:rsid w:val="00250F51"/>
    <w:rsid w:val="00250FB2"/>
    <w:rsid w:val="0025109D"/>
    <w:rsid w:val="00251429"/>
    <w:rsid w:val="002515A6"/>
    <w:rsid w:val="002516D9"/>
    <w:rsid w:val="002517D2"/>
    <w:rsid w:val="00251876"/>
    <w:rsid w:val="00251CE4"/>
    <w:rsid w:val="00251D0A"/>
    <w:rsid w:val="00251EA4"/>
    <w:rsid w:val="00251EF8"/>
    <w:rsid w:val="00251F97"/>
    <w:rsid w:val="0025227C"/>
    <w:rsid w:val="00252413"/>
    <w:rsid w:val="00252584"/>
    <w:rsid w:val="0025266A"/>
    <w:rsid w:val="00252DE1"/>
    <w:rsid w:val="00253020"/>
    <w:rsid w:val="002530A7"/>
    <w:rsid w:val="002537F6"/>
    <w:rsid w:val="002538B1"/>
    <w:rsid w:val="00253E6E"/>
    <w:rsid w:val="00253E7A"/>
    <w:rsid w:val="00253E7B"/>
    <w:rsid w:val="00253E90"/>
    <w:rsid w:val="0025441B"/>
    <w:rsid w:val="00254617"/>
    <w:rsid w:val="002547C9"/>
    <w:rsid w:val="00254823"/>
    <w:rsid w:val="0025488E"/>
    <w:rsid w:val="00254A5F"/>
    <w:rsid w:val="00254BC7"/>
    <w:rsid w:val="00254C9D"/>
    <w:rsid w:val="00254DF0"/>
    <w:rsid w:val="00254E8F"/>
    <w:rsid w:val="002552CE"/>
    <w:rsid w:val="0025533C"/>
    <w:rsid w:val="00255676"/>
    <w:rsid w:val="00255A2D"/>
    <w:rsid w:val="002560E8"/>
    <w:rsid w:val="00256448"/>
    <w:rsid w:val="002567F2"/>
    <w:rsid w:val="002568CC"/>
    <w:rsid w:val="002569B1"/>
    <w:rsid w:val="00256A7A"/>
    <w:rsid w:val="00256D1F"/>
    <w:rsid w:val="00256D74"/>
    <w:rsid w:val="00256F60"/>
    <w:rsid w:val="0025713E"/>
    <w:rsid w:val="00257369"/>
    <w:rsid w:val="0025759B"/>
    <w:rsid w:val="00257722"/>
    <w:rsid w:val="00257750"/>
    <w:rsid w:val="0025780C"/>
    <w:rsid w:val="00257836"/>
    <w:rsid w:val="0025796D"/>
    <w:rsid w:val="00257D14"/>
    <w:rsid w:val="00257DC3"/>
    <w:rsid w:val="00257FE8"/>
    <w:rsid w:val="00260039"/>
    <w:rsid w:val="002601EB"/>
    <w:rsid w:val="002604D0"/>
    <w:rsid w:val="0026075D"/>
    <w:rsid w:val="00260884"/>
    <w:rsid w:val="00260CCD"/>
    <w:rsid w:val="00260D7F"/>
    <w:rsid w:val="00260EEC"/>
    <w:rsid w:val="00261210"/>
    <w:rsid w:val="002612BD"/>
    <w:rsid w:val="002614D3"/>
    <w:rsid w:val="002615CC"/>
    <w:rsid w:val="00261736"/>
    <w:rsid w:val="00261836"/>
    <w:rsid w:val="00261B26"/>
    <w:rsid w:val="00261D49"/>
    <w:rsid w:val="0026203F"/>
    <w:rsid w:val="002624C2"/>
    <w:rsid w:val="002624D7"/>
    <w:rsid w:val="00262556"/>
    <w:rsid w:val="002626CD"/>
    <w:rsid w:val="00262709"/>
    <w:rsid w:val="00262949"/>
    <w:rsid w:val="00262CEC"/>
    <w:rsid w:val="00262E73"/>
    <w:rsid w:val="00262FA7"/>
    <w:rsid w:val="00263294"/>
    <w:rsid w:val="00263380"/>
    <w:rsid w:val="00263625"/>
    <w:rsid w:val="0026371F"/>
    <w:rsid w:val="002638EA"/>
    <w:rsid w:val="0026392C"/>
    <w:rsid w:val="00263968"/>
    <w:rsid w:val="00263AD5"/>
    <w:rsid w:val="00263C92"/>
    <w:rsid w:val="00263CAF"/>
    <w:rsid w:val="002641BF"/>
    <w:rsid w:val="002643FA"/>
    <w:rsid w:val="0026451A"/>
    <w:rsid w:val="002646BE"/>
    <w:rsid w:val="002648EC"/>
    <w:rsid w:val="00264AD6"/>
    <w:rsid w:val="00264AE5"/>
    <w:rsid w:val="00264CCE"/>
    <w:rsid w:val="00264D49"/>
    <w:rsid w:val="00264F09"/>
    <w:rsid w:val="00265150"/>
    <w:rsid w:val="00265342"/>
    <w:rsid w:val="002653EC"/>
    <w:rsid w:val="002655A7"/>
    <w:rsid w:val="0026599B"/>
    <w:rsid w:val="00265B2B"/>
    <w:rsid w:val="00265B5F"/>
    <w:rsid w:val="00265D7D"/>
    <w:rsid w:val="00266085"/>
    <w:rsid w:val="00266566"/>
    <w:rsid w:val="002665DF"/>
    <w:rsid w:val="00266877"/>
    <w:rsid w:val="002668BD"/>
    <w:rsid w:val="0026692B"/>
    <w:rsid w:val="00266C0E"/>
    <w:rsid w:val="00266CB2"/>
    <w:rsid w:val="00266DCD"/>
    <w:rsid w:val="00266F4A"/>
    <w:rsid w:val="0026702E"/>
    <w:rsid w:val="002670FF"/>
    <w:rsid w:val="002671F7"/>
    <w:rsid w:val="002675C0"/>
    <w:rsid w:val="002675EC"/>
    <w:rsid w:val="00267614"/>
    <w:rsid w:val="002676FE"/>
    <w:rsid w:val="00267AA7"/>
    <w:rsid w:val="00267ACF"/>
    <w:rsid w:val="00267B14"/>
    <w:rsid w:val="00267B1D"/>
    <w:rsid w:val="00267D25"/>
    <w:rsid w:val="00267D9C"/>
    <w:rsid w:val="00267E9E"/>
    <w:rsid w:val="00267F6E"/>
    <w:rsid w:val="00270056"/>
    <w:rsid w:val="0027006F"/>
    <w:rsid w:val="002709EC"/>
    <w:rsid w:val="00270CC3"/>
    <w:rsid w:val="00270DCE"/>
    <w:rsid w:val="00271118"/>
    <w:rsid w:val="00271216"/>
    <w:rsid w:val="002712D1"/>
    <w:rsid w:val="0027139E"/>
    <w:rsid w:val="002713A2"/>
    <w:rsid w:val="0027142F"/>
    <w:rsid w:val="00271864"/>
    <w:rsid w:val="00271AB6"/>
    <w:rsid w:val="00271D44"/>
    <w:rsid w:val="00271F34"/>
    <w:rsid w:val="002721D3"/>
    <w:rsid w:val="00272220"/>
    <w:rsid w:val="002723CA"/>
    <w:rsid w:val="0027260B"/>
    <w:rsid w:val="00272657"/>
    <w:rsid w:val="002727D3"/>
    <w:rsid w:val="00272825"/>
    <w:rsid w:val="00272BCB"/>
    <w:rsid w:val="00272C1B"/>
    <w:rsid w:val="00272DF1"/>
    <w:rsid w:val="00273106"/>
    <w:rsid w:val="0027326A"/>
    <w:rsid w:val="00273275"/>
    <w:rsid w:val="002732B8"/>
    <w:rsid w:val="0027339B"/>
    <w:rsid w:val="00273420"/>
    <w:rsid w:val="00273457"/>
    <w:rsid w:val="002735A2"/>
    <w:rsid w:val="0027404F"/>
    <w:rsid w:val="002740FF"/>
    <w:rsid w:val="0027422A"/>
    <w:rsid w:val="00274313"/>
    <w:rsid w:val="002743B6"/>
    <w:rsid w:val="002744A4"/>
    <w:rsid w:val="0027452A"/>
    <w:rsid w:val="0027454D"/>
    <w:rsid w:val="00274565"/>
    <w:rsid w:val="002747CC"/>
    <w:rsid w:val="00274BF3"/>
    <w:rsid w:val="00274D13"/>
    <w:rsid w:val="00274E13"/>
    <w:rsid w:val="00274E50"/>
    <w:rsid w:val="00274EE6"/>
    <w:rsid w:val="00275040"/>
    <w:rsid w:val="002753A9"/>
    <w:rsid w:val="002755EF"/>
    <w:rsid w:val="002756AB"/>
    <w:rsid w:val="002756FB"/>
    <w:rsid w:val="00275750"/>
    <w:rsid w:val="0027585E"/>
    <w:rsid w:val="00275AE9"/>
    <w:rsid w:val="00275C47"/>
    <w:rsid w:val="00275CA8"/>
    <w:rsid w:val="00275CE7"/>
    <w:rsid w:val="00275E33"/>
    <w:rsid w:val="00275EBA"/>
    <w:rsid w:val="00275EDB"/>
    <w:rsid w:val="00275EE0"/>
    <w:rsid w:val="0027604C"/>
    <w:rsid w:val="0027621F"/>
    <w:rsid w:val="0027656A"/>
    <w:rsid w:val="002765CD"/>
    <w:rsid w:val="002766F1"/>
    <w:rsid w:val="00276A49"/>
    <w:rsid w:val="00276A76"/>
    <w:rsid w:val="00276E98"/>
    <w:rsid w:val="00276EF6"/>
    <w:rsid w:val="00276FF5"/>
    <w:rsid w:val="00277020"/>
    <w:rsid w:val="002770D1"/>
    <w:rsid w:val="0027714D"/>
    <w:rsid w:val="00277335"/>
    <w:rsid w:val="0027755E"/>
    <w:rsid w:val="00277560"/>
    <w:rsid w:val="002776D0"/>
    <w:rsid w:val="0027777A"/>
    <w:rsid w:val="00277C7C"/>
    <w:rsid w:val="002801FD"/>
    <w:rsid w:val="0028026B"/>
    <w:rsid w:val="00280307"/>
    <w:rsid w:val="0028063A"/>
    <w:rsid w:val="002807D4"/>
    <w:rsid w:val="00280E06"/>
    <w:rsid w:val="002810E8"/>
    <w:rsid w:val="002814D6"/>
    <w:rsid w:val="0028171A"/>
    <w:rsid w:val="002817FB"/>
    <w:rsid w:val="00281C88"/>
    <w:rsid w:val="00282167"/>
    <w:rsid w:val="00282384"/>
    <w:rsid w:val="002823F6"/>
    <w:rsid w:val="002824AD"/>
    <w:rsid w:val="00282506"/>
    <w:rsid w:val="0028253D"/>
    <w:rsid w:val="00282586"/>
    <w:rsid w:val="0028288F"/>
    <w:rsid w:val="00282EAB"/>
    <w:rsid w:val="00282F49"/>
    <w:rsid w:val="00283200"/>
    <w:rsid w:val="00283393"/>
    <w:rsid w:val="0028369C"/>
    <w:rsid w:val="002839D6"/>
    <w:rsid w:val="00283A86"/>
    <w:rsid w:val="00283C2E"/>
    <w:rsid w:val="00283EBF"/>
    <w:rsid w:val="00284129"/>
    <w:rsid w:val="00284585"/>
    <w:rsid w:val="00284603"/>
    <w:rsid w:val="00284758"/>
    <w:rsid w:val="00284835"/>
    <w:rsid w:val="00284E00"/>
    <w:rsid w:val="00285101"/>
    <w:rsid w:val="002852E9"/>
    <w:rsid w:val="0028531E"/>
    <w:rsid w:val="0028544B"/>
    <w:rsid w:val="00285461"/>
    <w:rsid w:val="00285598"/>
    <w:rsid w:val="00285657"/>
    <w:rsid w:val="002857BF"/>
    <w:rsid w:val="00285A68"/>
    <w:rsid w:val="00285AC2"/>
    <w:rsid w:val="00285CA3"/>
    <w:rsid w:val="00285F92"/>
    <w:rsid w:val="00286007"/>
    <w:rsid w:val="0028635D"/>
    <w:rsid w:val="002864DF"/>
    <w:rsid w:val="0028653C"/>
    <w:rsid w:val="00286C35"/>
    <w:rsid w:val="00286C68"/>
    <w:rsid w:val="00286D4B"/>
    <w:rsid w:val="00286F4E"/>
    <w:rsid w:val="00287047"/>
    <w:rsid w:val="00287056"/>
    <w:rsid w:val="002873DD"/>
    <w:rsid w:val="00287453"/>
    <w:rsid w:val="00287702"/>
    <w:rsid w:val="002877D6"/>
    <w:rsid w:val="00287908"/>
    <w:rsid w:val="00287BFA"/>
    <w:rsid w:val="00287CD6"/>
    <w:rsid w:val="00287F1E"/>
    <w:rsid w:val="00287F5B"/>
    <w:rsid w:val="00287FB5"/>
    <w:rsid w:val="00290023"/>
    <w:rsid w:val="0029008D"/>
    <w:rsid w:val="00290165"/>
    <w:rsid w:val="00290303"/>
    <w:rsid w:val="002903A9"/>
    <w:rsid w:val="00290413"/>
    <w:rsid w:val="0029054F"/>
    <w:rsid w:val="00290556"/>
    <w:rsid w:val="002906DF"/>
    <w:rsid w:val="0029085C"/>
    <w:rsid w:val="002909B3"/>
    <w:rsid w:val="00290A49"/>
    <w:rsid w:val="00290C85"/>
    <w:rsid w:val="00290E38"/>
    <w:rsid w:val="00290FA9"/>
    <w:rsid w:val="00291121"/>
    <w:rsid w:val="0029118A"/>
    <w:rsid w:val="0029123E"/>
    <w:rsid w:val="00291475"/>
    <w:rsid w:val="0029164E"/>
    <w:rsid w:val="002916EB"/>
    <w:rsid w:val="00291764"/>
    <w:rsid w:val="002917AA"/>
    <w:rsid w:val="00291909"/>
    <w:rsid w:val="00291F97"/>
    <w:rsid w:val="0029202E"/>
    <w:rsid w:val="0029214D"/>
    <w:rsid w:val="002923CD"/>
    <w:rsid w:val="00292534"/>
    <w:rsid w:val="002925CD"/>
    <w:rsid w:val="00292859"/>
    <w:rsid w:val="002928E8"/>
    <w:rsid w:val="00292A7D"/>
    <w:rsid w:val="00292B49"/>
    <w:rsid w:val="00292C61"/>
    <w:rsid w:val="00292F5D"/>
    <w:rsid w:val="00292F73"/>
    <w:rsid w:val="00292FD1"/>
    <w:rsid w:val="0029327A"/>
    <w:rsid w:val="00293695"/>
    <w:rsid w:val="00293A32"/>
    <w:rsid w:val="00293A4A"/>
    <w:rsid w:val="00293A7A"/>
    <w:rsid w:val="00293B5E"/>
    <w:rsid w:val="00293BFE"/>
    <w:rsid w:val="00294416"/>
    <w:rsid w:val="00294422"/>
    <w:rsid w:val="002944E9"/>
    <w:rsid w:val="00294661"/>
    <w:rsid w:val="002948EB"/>
    <w:rsid w:val="00294DE7"/>
    <w:rsid w:val="002952BD"/>
    <w:rsid w:val="00295508"/>
    <w:rsid w:val="002955AE"/>
    <w:rsid w:val="002955B4"/>
    <w:rsid w:val="0029578A"/>
    <w:rsid w:val="002959C0"/>
    <w:rsid w:val="0029613A"/>
    <w:rsid w:val="00296311"/>
    <w:rsid w:val="00296837"/>
    <w:rsid w:val="002968D2"/>
    <w:rsid w:val="00296B07"/>
    <w:rsid w:val="00296CE0"/>
    <w:rsid w:val="00296FBE"/>
    <w:rsid w:val="002970A3"/>
    <w:rsid w:val="0029729F"/>
    <w:rsid w:val="0029734D"/>
    <w:rsid w:val="002974B3"/>
    <w:rsid w:val="0029789D"/>
    <w:rsid w:val="002978F0"/>
    <w:rsid w:val="002A0132"/>
    <w:rsid w:val="002A0291"/>
    <w:rsid w:val="002A02BA"/>
    <w:rsid w:val="002A05E3"/>
    <w:rsid w:val="002A06FB"/>
    <w:rsid w:val="002A076A"/>
    <w:rsid w:val="002A07FE"/>
    <w:rsid w:val="002A081A"/>
    <w:rsid w:val="002A09F0"/>
    <w:rsid w:val="002A0A1A"/>
    <w:rsid w:val="002A0EED"/>
    <w:rsid w:val="002A0F89"/>
    <w:rsid w:val="002A1014"/>
    <w:rsid w:val="002A1420"/>
    <w:rsid w:val="002A17CD"/>
    <w:rsid w:val="002A17D7"/>
    <w:rsid w:val="002A1812"/>
    <w:rsid w:val="002A1833"/>
    <w:rsid w:val="002A18CC"/>
    <w:rsid w:val="002A1910"/>
    <w:rsid w:val="002A1A12"/>
    <w:rsid w:val="002A1CAD"/>
    <w:rsid w:val="002A1CDE"/>
    <w:rsid w:val="002A224E"/>
    <w:rsid w:val="002A253C"/>
    <w:rsid w:val="002A26AA"/>
    <w:rsid w:val="002A2823"/>
    <w:rsid w:val="002A2A2B"/>
    <w:rsid w:val="002A2A44"/>
    <w:rsid w:val="002A2C0E"/>
    <w:rsid w:val="002A2C95"/>
    <w:rsid w:val="002A2CA9"/>
    <w:rsid w:val="002A2DA0"/>
    <w:rsid w:val="002A2EE0"/>
    <w:rsid w:val="002A2F19"/>
    <w:rsid w:val="002A2FDB"/>
    <w:rsid w:val="002A31E2"/>
    <w:rsid w:val="002A3226"/>
    <w:rsid w:val="002A33A0"/>
    <w:rsid w:val="002A3424"/>
    <w:rsid w:val="002A3858"/>
    <w:rsid w:val="002A3877"/>
    <w:rsid w:val="002A3ABE"/>
    <w:rsid w:val="002A3BEF"/>
    <w:rsid w:val="002A3F7E"/>
    <w:rsid w:val="002A433F"/>
    <w:rsid w:val="002A434B"/>
    <w:rsid w:val="002A441E"/>
    <w:rsid w:val="002A45F3"/>
    <w:rsid w:val="002A460E"/>
    <w:rsid w:val="002A4855"/>
    <w:rsid w:val="002A488C"/>
    <w:rsid w:val="002A4951"/>
    <w:rsid w:val="002A49C6"/>
    <w:rsid w:val="002A4C7C"/>
    <w:rsid w:val="002A4E72"/>
    <w:rsid w:val="002A4FAC"/>
    <w:rsid w:val="002A50D8"/>
    <w:rsid w:val="002A516C"/>
    <w:rsid w:val="002A5305"/>
    <w:rsid w:val="002A5377"/>
    <w:rsid w:val="002A54C6"/>
    <w:rsid w:val="002A5A0D"/>
    <w:rsid w:val="002A5A5F"/>
    <w:rsid w:val="002A5A6F"/>
    <w:rsid w:val="002A5B55"/>
    <w:rsid w:val="002A5B92"/>
    <w:rsid w:val="002A5C57"/>
    <w:rsid w:val="002A5F7F"/>
    <w:rsid w:val="002A628E"/>
    <w:rsid w:val="002A63B2"/>
    <w:rsid w:val="002A650F"/>
    <w:rsid w:val="002A66D7"/>
    <w:rsid w:val="002A6812"/>
    <w:rsid w:val="002A6CAE"/>
    <w:rsid w:val="002A6DC1"/>
    <w:rsid w:val="002A7196"/>
    <w:rsid w:val="002A729D"/>
    <w:rsid w:val="002A72C6"/>
    <w:rsid w:val="002A738A"/>
    <w:rsid w:val="002A7456"/>
    <w:rsid w:val="002A775A"/>
    <w:rsid w:val="002A7A77"/>
    <w:rsid w:val="002A7D4B"/>
    <w:rsid w:val="002A7F39"/>
    <w:rsid w:val="002B00A8"/>
    <w:rsid w:val="002B00D8"/>
    <w:rsid w:val="002B0117"/>
    <w:rsid w:val="002B026E"/>
    <w:rsid w:val="002B02AB"/>
    <w:rsid w:val="002B0455"/>
    <w:rsid w:val="002B0463"/>
    <w:rsid w:val="002B0674"/>
    <w:rsid w:val="002B0AA0"/>
    <w:rsid w:val="002B0AB9"/>
    <w:rsid w:val="002B0CE1"/>
    <w:rsid w:val="002B0F3B"/>
    <w:rsid w:val="002B0F45"/>
    <w:rsid w:val="002B11BF"/>
    <w:rsid w:val="002B12D7"/>
    <w:rsid w:val="002B1313"/>
    <w:rsid w:val="002B14B5"/>
    <w:rsid w:val="002B17A8"/>
    <w:rsid w:val="002B17DA"/>
    <w:rsid w:val="002B1ADF"/>
    <w:rsid w:val="002B1CBB"/>
    <w:rsid w:val="002B1D94"/>
    <w:rsid w:val="002B1EE0"/>
    <w:rsid w:val="002B1F02"/>
    <w:rsid w:val="002B1F50"/>
    <w:rsid w:val="002B207B"/>
    <w:rsid w:val="002B2095"/>
    <w:rsid w:val="002B2137"/>
    <w:rsid w:val="002B23A8"/>
    <w:rsid w:val="002B25CA"/>
    <w:rsid w:val="002B2935"/>
    <w:rsid w:val="002B2936"/>
    <w:rsid w:val="002B2B4A"/>
    <w:rsid w:val="002B3081"/>
    <w:rsid w:val="002B339B"/>
    <w:rsid w:val="002B38BE"/>
    <w:rsid w:val="002B3A23"/>
    <w:rsid w:val="002B3A5D"/>
    <w:rsid w:val="002B3B6D"/>
    <w:rsid w:val="002B3B8C"/>
    <w:rsid w:val="002B3CC7"/>
    <w:rsid w:val="002B3D87"/>
    <w:rsid w:val="002B3DBD"/>
    <w:rsid w:val="002B3F81"/>
    <w:rsid w:val="002B41E7"/>
    <w:rsid w:val="002B4245"/>
    <w:rsid w:val="002B447D"/>
    <w:rsid w:val="002B47AF"/>
    <w:rsid w:val="002B4A49"/>
    <w:rsid w:val="002B4DA5"/>
    <w:rsid w:val="002B4EBD"/>
    <w:rsid w:val="002B4F32"/>
    <w:rsid w:val="002B4F6A"/>
    <w:rsid w:val="002B5049"/>
    <w:rsid w:val="002B5161"/>
    <w:rsid w:val="002B53C4"/>
    <w:rsid w:val="002B55C3"/>
    <w:rsid w:val="002B5694"/>
    <w:rsid w:val="002B57E3"/>
    <w:rsid w:val="002B57F9"/>
    <w:rsid w:val="002B58EC"/>
    <w:rsid w:val="002B5CFB"/>
    <w:rsid w:val="002B5D90"/>
    <w:rsid w:val="002B6010"/>
    <w:rsid w:val="002B6215"/>
    <w:rsid w:val="002B62A7"/>
    <w:rsid w:val="002B640B"/>
    <w:rsid w:val="002B669F"/>
    <w:rsid w:val="002B679B"/>
    <w:rsid w:val="002B67BB"/>
    <w:rsid w:val="002B67CC"/>
    <w:rsid w:val="002B68DE"/>
    <w:rsid w:val="002B6B7A"/>
    <w:rsid w:val="002B715C"/>
    <w:rsid w:val="002B73A0"/>
    <w:rsid w:val="002B7738"/>
    <w:rsid w:val="002B7918"/>
    <w:rsid w:val="002B7BAA"/>
    <w:rsid w:val="002B7F49"/>
    <w:rsid w:val="002B7FFA"/>
    <w:rsid w:val="002C0072"/>
    <w:rsid w:val="002C02D3"/>
    <w:rsid w:val="002C031F"/>
    <w:rsid w:val="002C0490"/>
    <w:rsid w:val="002C04BF"/>
    <w:rsid w:val="002C0630"/>
    <w:rsid w:val="002C094B"/>
    <w:rsid w:val="002C0E5F"/>
    <w:rsid w:val="002C103B"/>
    <w:rsid w:val="002C1179"/>
    <w:rsid w:val="002C1216"/>
    <w:rsid w:val="002C1497"/>
    <w:rsid w:val="002C150B"/>
    <w:rsid w:val="002C1559"/>
    <w:rsid w:val="002C16C2"/>
    <w:rsid w:val="002C196D"/>
    <w:rsid w:val="002C19E1"/>
    <w:rsid w:val="002C1CBF"/>
    <w:rsid w:val="002C1CFE"/>
    <w:rsid w:val="002C1D2C"/>
    <w:rsid w:val="002C1EBF"/>
    <w:rsid w:val="002C21C4"/>
    <w:rsid w:val="002C237C"/>
    <w:rsid w:val="002C23FD"/>
    <w:rsid w:val="002C2A8A"/>
    <w:rsid w:val="002C2BD1"/>
    <w:rsid w:val="002C2BE3"/>
    <w:rsid w:val="002C2C1D"/>
    <w:rsid w:val="002C2FE0"/>
    <w:rsid w:val="002C3547"/>
    <w:rsid w:val="002C362F"/>
    <w:rsid w:val="002C3640"/>
    <w:rsid w:val="002C37CB"/>
    <w:rsid w:val="002C39CA"/>
    <w:rsid w:val="002C3AAA"/>
    <w:rsid w:val="002C3C02"/>
    <w:rsid w:val="002C4464"/>
    <w:rsid w:val="002C4AC5"/>
    <w:rsid w:val="002C4D99"/>
    <w:rsid w:val="002C4F48"/>
    <w:rsid w:val="002C4F82"/>
    <w:rsid w:val="002C5039"/>
    <w:rsid w:val="002C53FD"/>
    <w:rsid w:val="002C54FE"/>
    <w:rsid w:val="002C59EB"/>
    <w:rsid w:val="002C5DD4"/>
    <w:rsid w:val="002C5E63"/>
    <w:rsid w:val="002C6634"/>
    <w:rsid w:val="002C66A8"/>
    <w:rsid w:val="002C67E0"/>
    <w:rsid w:val="002C6C12"/>
    <w:rsid w:val="002C6C62"/>
    <w:rsid w:val="002C6D96"/>
    <w:rsid w:val="002C732E"/>
    <w:rsid w:val="002C7369"/>
    <w:rsid w:val="002C7515"/>
    <w:rsid w:val="002C7600"/>
    <w:rsid w:val="002C762A"/>
    <w:rsid w:val="002C764B"/>
    <w:rsid w:val="002C781F"/>
    <w:rsid w:val="002C7825"/>
    <w:rsid w:val="002C795C"/>
    <w:rsid w:val="002C7F92"/>
    <w:rsid w:val="002D000A"/>
    <w:rsid w:val="002D0016"/>
    <w:rsid w:val="002D043E"/>
    <w:rsid w:val="002D0574"/>
    <w:rsid w:val="002D0B9D"/>
    <w:rsid w:val="002D0CB1"/>
    <w:rsid w:val="002D0E89"/>
    <w:rsid w:val="002D0F15"/>
    <w:rsid w:val="002D11E1"/>
    <w:rsid w:val="002D1403"/>
    <w:rsid w:val="002D1504"/>
    <w:rsid w:val="002D1702"/>
    <w:rsid w:val="002D17C7"/>
    <w:rsid w:val="002D196A"/>
    <w:rsid w:val="002D1ABD"/>
    <w:rsid w:val="002D1B63"/>
    <w:rsid w:val="002D1DE9"/>
    <w:rsid w:val="002D1F2C"/>
    <w:rsid w:val="002D227A"/>
    <w:rsid w:val="002D22C0"/>
    <w:rsid w:val="002D2375"/>
    <w:rsid w:val="002D2569"/>
    <w:rsid w:val="002D25BE"/>
    <w:rsid w:val="002D2821"/>
    <w:rsid w:val="002D284F"/>
    <w:rsid w:val="002D295A"/>
    <w:rsid w:val="002D29B6"/>
    <w:rsid w:val="002D2C36"/>
    <w:rsid w:val="002D2C4B"/>
    <w:rsid w:val="002D2D45"/>
    <w:rsid w:val="002D2F51"/>
    <w:rsid w:val="002D317A"/>
    <w:rsid w:val="002D337F"/>
    <w:rsid w:val="002D340D"/>
    <w:rsid w:val="002D3736"/>
    <w:rsid w:val="002D37DE"/>
    <w:rsid w:val="002D37EC"/>
    <w:rsid w:val="002D3BEF"/>
    <w:rsid w:val="002D3D83"/>
    <w:rsid w:val="002D3E07"/>
    <w:rsid w:val="002D3F8C"/>
    <w:rsid w:val="002D3F8D"/>
    <w:rsid w:val="002D4093"/>
    <w:rsid w:val="002D41B7"/>
    <w:rsid w:val="002D41C9"/>
    <w:rsid w:val="002D4307"/>
    <w:rsid w:val="002D44F5"/>
    <w:rsid w:val="002D472E"/>
    <w:rsid w:val="002D473E"/>
    <w:rsid w:val="002D484B"/>
    <w:rsid w:val="002D4CE4"/>
    <w:rsid w:val="002D4FF0"/>
    <w:rsid w:val="002D53A4"/>
    <w:rsid w:val="002D540E"/>
    <w:rsid w:val="002D54D2"/>
    <w:rsid w:val="002D5666"/>
    <w:rsid w:val="002D57BF"/>
    <w:rsid w:val="002D5954"/>
    <w:rsid w:val="002D5DA6"/>
    <w:rsid w:val="002D5E5B"/>
    <w:rsid w:val="002D5FBA"/>
    <w:rsid w:val="002D5FEB"/>
    <w:rsid w:val="002D61C0"/>
    <w:rsid w:val="002D62BB"/>
    <w:rsid w:val="002D62C6"/>
    <w:rsid w:val="002D62E4"/>
    <w:rsid w:val="002D6DC8"/>
    <w:rsid w:val="002D729D"/>
    <w:rsid w:val="002D7305"/>
    <w:rsid w:val="002D75F3"/>
    <w:rsid w:val="002D7622"/>
    <w:rsid w:val="002D763C"/>
    <w:rsid w:val="002D77BD"/>
    <w:rsid w:val="002D7B2C"/>
    <w:rsid w:val="002D7DD2"/>
    <w:rsid w:val="002D7E96"/>
    <w:rsid w:val="002E0275"/>
    <w:rsid w:val="002E05E2"/>
    <w:rsid w:val="002E06B4"/>
    <w:rsid w:val="002E06F7"/>
    <w:rsid w:val="002E0883"/>
    <w:rsid w:val="002E095D"/>
    <w:rsid w:val="002E0DCD"/>
    <w:rsid w:val="002E0DF4"/>
    <w:rsid w:val="002E0EED"/>
    <w:rsid w:val="002E1022"/>
    <w:rsid w:val="002E10C6"/>
    <w:rsid w:val="002E12FC"/>
    <w:rsid w:val="002E1340"/>
    <w:rsid w:val="002E1425"/>
    <w:rsid w:val="002E1A9F"/>
    <w:rsid w:val="002E1CE5"/>
    <w:rsid w:val="002E1E8A"/>
    <w:rsid w:val="002E23CF"/>
    <w:rsid w:val="002E26B5"/>
    <w:rsid w:val="002E2939"/>
    <w:rsid w:val="002E2A4F"/>
    <w:rsid w:val="002E2ADD"/>
    <w:rsid w:val="002E2FE6"/>
    <w:rsid w:val="002E30A7"/>
    <w:rsid w:val="002E30D9"/>
    <w:rsid w:val="002E3164"/>
    <w:rsid w:val="002E323B"/>
    <w:rsid w:val="002E348B"/>
    <w:rsid w:val="002E3533"/>
    <w:rsid w:val="002E35B4"/>
    <w:rsid w:val="002E36F1"/>
    <w:rsid w:val="002E38E2"/>
    <w:rsid w:val="002E3926"/>
    <w:rsid w:val="002E3DD0"/>
    <w:rsid w:val="002E3F9A"/>
    <w:rsid w:val="002E40AA"/>
    <w:rsid w:val="002E4146"/>
    <w:rsid w:val="002E44D1"/>
    <w:rsid w:val="002E48DB"/>
    <w:rsid w:val="002E4C44"/>
    <w:rsid w:val="002E4C5B"/>
    <w:rsid w:val="002E4E5E"/>
    <w:rsid w:val="002E5043"/>
    <w:rsid w:val="002E51A0"/>
    <w:rsid w:val="002E5212"/>
    <w:rsid w:val="002E5213"/>
    <w:rsid w:val="002E5383"/>
    <w:rsid w:val="002E555F"/>
    <w:rsid w:val="002E5620"/>
    <w:rsid w:val="002E5654"/>
    <w:rsid w:val="002E5661"/>
    <w:rsid w:val="002E56A6"/>
    <w:rsid w:val="002E57C7"/>
    <w:rsid w:val="002E580D"/>
    <w:rsid w:val="002E59CE"/>
    <w:rsid w:val="002E5A5A"/>
    <w:rsid w:val="002E5A85"/>
    <w:rsid w:val="002E5ABD"/>
    <w:rsid w:val="002E5AD1"/>
    <w:rsid w:val="002E5B0A"/>
    <w:rsid w:val="002E5DE3"/>
    <w:rsid w:val="002E5F36"/>
    <w:rsid w:val="002E6119"/>
    <w:rsid w:val="002E643F"/>
    <w:rsid w:val="002E64D7"/>
    <w:rsid w:val="002E680A"/>
    <w:rsid w:val="002E6B77"/>
    <w:rsid w:val="002E6DD5"/>
    <w:rsid w:val="002E74C6"/>
    <w:rsid w:val="002E76C0"/>
    <w:rsid w:val="002E7769"/>
    <w:rsid w:val="002E7898"/>
    <w:rsid w:val="002E7908"/>
    <w:rsid w:val="002E79E5"/>
    <w:rsid w:val="002E7A2A"/>
    <w:rsid w:val="002E7A80"/>
    <w:rsid w:val="002E7FFC"/>
    <w:rsid w:val="002F0008"/>
    <w:rsid w:val="002F010C"/>
    <w:rsid w:val="002F01C6"/>
    <w:rsid w:val="002F076C"/>
    <w:rsid w:val="002F07A0"/>
    <w:rsid w:val="002F07A5"/>
    <w:rsid w:val="002F0AD1"/>
    <w:rsid w:val="002F0C27"/>
    <w:rsid w:val="002F0DE6"/>
    <w:rsid w:val="002F0FC3"/>
    <w:rsid w:val="002F104C"/>
    <w:rsid w:val="002F1180"/>
    <w:rsid w:val="002F11E0"/>
    <w:rsid w:val="002F1215"/>
    <w:rsid w:val="002F124D"/>
    <w:rsid w:val="002F14BF"/>
    <w:rsid w:val="002F1893"/>
    <w:rsid w:val="002F197E"/>
    <w:rsid w:val="002F1B02"/>
    <w:rsid w:val="002F1BCC"/>
    <w:rsid w:val="002F1C15"/>
    <w:rsid w:val="002F1C34"/>
    <w:rsid w:val="002F1D1D"/>
    <w:rsid w:val="002F2466"/>
    <w:rsid w:val="002F2590"/>
    <w:rsid w:val="002F283D"/>
    <w:rsid w:val="002F2A58"/>
    <w:rsid w:val="002F2B59"/>
    <w:rsid w:val="002F2FCC"/>
    <w:rsid w:val="002F3001"/>
    <w:rsid w:val="002F31BE"/>
    <w:rsid w:val="002F3222"/>
    <w:rsid w:val="002F34BB"/>
    <w:rsid w:val="002F35EB"/>
    <w:rsid w:val="002F3988"/>
    <w:rsid w:val="002F3A27"/>
    <w:rsid w:val="002F3B00"/>
    <w:rsid w:val="002F3E06"/>
    <w:rsid w:val="002F3E81"/>
    <w:rsid w:val="002F404B"/>
    <w:rsid w:val="002F40B5"/>
    <w:rsid w:val="002F40E2"/>
    <w:rsid w:val="002F44C5"/>
    <w:rsid w:val="002F450B"/>
    <w:rsid w:val="002F45A6"/>
    <w:rsid w:val="002F45B7"/>
    <w:rsid w:val="002F47BB"/>
    <w:rsid w:val="002F4B3A"/>
    <w:rsid w:val="002F4BF8"/>
    <w:rsid w:val="002F4D6F"/>
    <w:rsid w:val="002F4D92"/>
    <w:rsid w:val="002F4E5F"/>
    <w:rsid w:val="002F4EA5"/>
    <w:rsid w:val="002F52A1"/>
    <w:rsid w:val="002F52C6"/>
    <w:rsid w:val="002F5476"/>
    <w:rsid w:val="002F5503"/>
    <w:rsid w:val="002F56A9"/>
    <w:rsid w:val="002F58DA"/>
    <w:rsid w:val="002F5934"/>
    <w:rsid w:val="002F5951"/>
    <w:rsid w:val="002F5A02"/>
    <w:rsid w:val="002F5B94"/>
    <w:rsid w:val="002F5BB8"/>
    <w:rsid w:val="002F5C98"/>
    <w:rsid w:val="002F5E9B"/>
    <w:rsid w:val="002F5ED8"/>
    <w:rsid w:val="002F60EE"/>
    <w:rsid w:val="002F62A0"/>
    <w:rsid w:val="002F6395"/>
    <w:rsid w:val="002F63B4"/>
    <w:rsid w:val="002F668C"/>
    <w:rsid w:val="002F67A8"/>
    <w:rsid w:val="002F6807"/>
    <w:rsid w:val="002F6845"/>
    <w:rsid w:val="002F6970"/>
    <w:rsid w:val="002F6AB6"/>
    <w:rsid w:val="002F7024"/>
    <w:rsid w:val="002F70A1"/>
    <w:rsid w:val="002F74AF"/>
    <w:rsid w:val="002F74BD"/>
    <w:rsid w:val="002F74D3"/>
    <w:rsid w:val="002F7571"/>
    <w:rsid w:val="002F778D"/>
    <w:rsid w:val="002F78A2"/>
    <w:rsid w:val="002F7AE5"/>
    <w:rsid w:val="002F7B4C"/>
    <w:rsid w:val="002F7C93"/>
    <w:rsid w:val="002F7E8F"/>
    <w:rsid w:val="002F7E91"/>
    <w:rsid w:val="002F7F04"/>
    <w:rsid w:val="002F7FF6"/>
    <w:rsid w:val="003005A0"/>
    <w:rsid w:val="003005B9"/>
    <w:rsid w:val="00300EFC"/>
    <w:rsid w:val="0030117D"/>
    <w:rsid w:val="003016C7"/>
    <w:rsid w:val="003018E5"/>
    <w:rsid w:val="00301A54"/>
    <w:rsid w:val="00301BB3"/>
    <w:rsid w:val="00301C54"/>
    <w:rsid w:val="00301CED"/>
    <w:rsid w:val="00301DE6"/>
    <w:rsid w:val="00301E76"/>
    <w:rsid w:val="00301F1A"/>
    <w:rsid w:val="00301FEC"/>
    <w:rsid w:val="0030209D"/>
    <w:rsid w:val="00302352"/>
    <w:rsid w:val="00302405"/>
    <w:rsid w:val="0030255D"/>
    <w:rsid w:val="0030259B"/>
    <w:rsid w:val="003025C6"/>
    <w:rsid w:val="0030296B"/>
    <w:rsid w:val="00302BC4"/>
    <w:rsid w:val="00302D86"/>
    <w:rsid w:val="00302DDB"/>
    <w:rsid w:val="00302E73"/>
    <w:rsid w:val="00302F57"/>
    <w:rsid w:val="00302F75"/>
    <w:rsid w:val="003032A9"/>
    <w:rsid w:val="00303377"/>
    <w:rsid w:val="003033FC"/>
    <w:rsid w:val="00303A18"/>
    <w:rsid w:val="00303A7E"/>
    <w:rsid w:val="00303B88"/>
    <w:rsid w:val="00303CA6"/>
    <w:rsid w:val="00303CD1"/>
    <w:rsid w:val="00303DFE"/>
    <w:rsid w:val="00304038"/>
    <w:rsid w:val="0030415B"/>
    <w:rsid w:val="003041A4"/>
    <w:rsid w:val="00304354"/>
    <w:rsid w:val="003043D2"/>
    <w:rsid w:val="003043F1"/>
    <w:rsid w:val="0030444F"/>
    <w:rsid w:val="0030495E"/>
    <w:rsid w:val="00304971"/>
    <w:rsid w:val="00304A90"/>
    <w:rsid w:val="00304AC3"/>
    <w:rsid w:val="00304CC2"/>
    <w:rsid w:val="00304EF9"/>
    <w:rsid w:val="003053D9"/>
    <w:rsid w:val="003053E4"/>
    <w:rsid w:val="00305453"/>
    <w:rsid w:val="00305588"/>
    <w:rsid w:val="00305788"/>
    <w:rsid w:val="00305800"/>
    <w:rsid w:val="003058B0"/>
    <w:rsid w:val="003058E7"/>
    <w:rsid w:val="00305A81"/>
    <w:rsid w:val="00305B64"/>
    <w:rsid w:val="00305F30"/>
    <w:rsid w:val="00305FF4"/>
    <w:rsid w:val="00306320"/>
    <w:rsid w:val="0030632F"/>
    <w:rsid w:val="003064B7"/>
    <w:rsid w:val="00307418"/>
    <w:rsid w:val="00307A60"/>
    <w:rsid w:val="00307C59"/>
    <w:rsid w:val="00307DD6"/>
    <w:rsid w:val="00307E26"/>
    <w:rsid w:val="00310270"/>
    <w:rsid w:val="003102B7"/>
    <w:rsid w:val="00310786"/>
    <w:rsid w:val="00310A82"/>
    <w:rsid w:val="00310B68"/>
    <w:rsid w:val="00310E48"/>
    <w:rsid w:val="00310E51"/>
    <w:rsid w:val="00310F3B"/>
    <w:rsid w:val="003110F8"/>
    <w:rsid w:val="0031119C"/>
    <w:rsid w:val="00311536"/>
    <w:rsid w:val="00311590"/>
    <w:rsid w:val="00311597"/>
    <w:rsid w:val="00311686"/>
    <w:rsid w:val="00311761"/>
    <w:rsid w:val="0031178F"/>
    <w:rsid w:val="003118FE"/>
    <w:rsid w:val="00311DA2"/>
    <w:rsid w:val="00311FED"/>
    <w:rsid w:val="0031246C"/>
    <w:rsid w:val="003124B2"/>
    <w:rsid w:val="003126AC"/>
    <w:rsid w:val="00312BC2"/>
    <w:rsid w:val="00312BF8"/>
    <w:rsid w:val="00312C66"/>
    <w:rsid w:val="00312CDA"/>
    <w:rsid w:val="00313045"/>
    <w:rsid w:val="003131E4"/>
    <w:rsid w:val="003132BD"/>
    <w:rsid w:val="003132C5"/>
    <w:rsid w:val="003134D4"/>
    <w:rsid w:val="00313513"/>
    <w:rsid w:val="0031356D"/>
    <w:rsid w:val="003136E8"/>
    <w:rsid w:val="003137AD"/>
    <w:rsid w:val="00313927"/>
    <w:rsid w:val="003139ED"/>
    <w:rsid w:val="00313A56"/>
    <w:rsid w:val="00313A96"/>
    <w:rsid w:val="00313AFD"/>
    <w:rsid w:val="00313BC8"/>
    <w:rsid w:val="00313CCB"/>
    <w:rsid w:val="00313D78"/>
    <w:rsid w:val="00313F8A"/>
    <w:rsid w:val="003141F8"/>
    <w:rsid w:val="0031438B"/>
    <w:rsid w:val="00314794"/>
    <w:rsid w:val="003149BC"/>
    <w:rsid w:val="00314A1E"/>
    <w:rsid w:val="0031507E"/>
    <w:rsid w:val="003151ED"/>
    <w:rsid w:val="0031552C"/>
    <w:rsid w:val="00315781"/>
    <w:rsid w:val="003158A2"/>
    <w:rsid w:val="00315C2C"/>
    <w:rsid w:val="00315F57"/>
    <w:rsid w:val="00316071"/>
    <w:rsid w:val="003160AE"/>
    <w:rsid w:val="0031617D"/>
    <w:rsid w:val="00316318"/>
    <w:rsid w:val="00316388"/>
    <w:rsid w:val="00316554"/>
    <w:rsid w:val="00316602"/>
    <w:rsid w:val="00316666"/>
    <w:rsid w:val="0031675B"/>
    <w:rsid w:val="0031688F"/>
    <w:rsid w:val="0031697E"/>
    <w:rsid w:val="003169C8"/>
    <w:rsid w:val="00316B18"/>
    <w:rsid w:val="00316C4C"/>
    <w:rsid w:val="00316E21"/>
    <w:rsid w:val="00316E6F"/>
    <w:rsid w:val="00316F9B"/>
    <w:rsid w:val="0031702E"/>
    <w:rsid w:val="003172AD"/>
    <w:rsid w:val="0031735F"/>
    <w:rsid w:val="00317537"/>
    <w:rsid w:val="0031774C"/>
    <w:rsid w:val="0031793A"/>
    <w:rsid w:val="003179D9"/>
    <w:rsid w:val="00317B9B"/>
    <w:rsid w:val="00317C07"/>
    <w:rsid w:val="00317DD9"/>
    <w:rsid w:val="00317E08"/>
    <w:rsid w:val="00320047"/>
    <w:rsid w:val="003203C7"/>
    <w:rsid w:val="00320CF0"/>
    <w:rsid w:val="00320DD5"/>
    <w:rsid w:val="00320EE2"/>
    <w:rsid w:val="00321249"/>
    <w:rsid w:val="00321607"/>
    <w:rsid w:val="00321707"/>
    <w:rsid w:val="00321806"/>
    <w:rsid w:val="0032190E"/>
    <w:rsid w:val="00321C56"/>
    <w:rsid w:val="00321EE5"/>
    <w:rsid w:val="003220DE"/>
    <w:rsid w:val="0032232C"/>
    <w:rsid w:val="003224AE"/>
    <w:rsid w:val="0032264A"/>
    <w:rsid w:val="00322664"/>
    <w:rsid w:val="003226CF"/>
    <w:rsid w:val="00322865"/>
    <w:rsid w:val="003229AE"/>
    <w:rsid w:val="00322ADE"/>
    <w:rsid w:val="00322B7E"/>
    <w:rsid w:val="00322B81"/>
    <w:rsid w:val="00322C6F"/>
    <w:rsid w:val="00322CDE"/>
    <w:rsid w:val="00322FB9"/>
    <w:rsid w:val="00322FEB"/>
    <w:rsid w:val="003232E8"/>
    <w:rsid w:val="0032335F"/>
    <w:rsid w:val="0032352F"/>
    <w:rsid w:val="00323560"/>
    <w:rsid w:val="0032359D"/>
    <w:rsid w:val="003235E3"/>
    <w:rsid w:val="00323646"/>
    <w:rsid w:val="00323674"/>
    <w:rsid w:val="003237EE"/>
    <w:rsid w:val="0032389F"/>
    <w:rsid w:val="003238C0"/>
    <w:rsid w:val="003239A2"/>
    <w:rsid w:val="00323C26"/>
    <w:rsid w:val="00323E13"/>
    <w:rsid w:val="00323E23"/>
    <w:rsid w:val="00323EAC"/>
    <w:rsid w:val="00324116"/>
    <w:rsid w:val="003245E3"/>
    <w:rsid w:val="003245F9"/>
    <w:rsid w:val="0032466F"/>
    <w:rsid w:val="00324730"/>
    <w:rsid w:val="003248A3"/>
    <w:rsid w:val="00324A99"/>
    <w:rsid w:val="00324D09"/>
    <w:rsid w:val="00324E53"/>
    <w:rsid w:val="00324FE9"/>
    <w:rsid w:val="0032525B"/>
    <w:rsid w:val="003252C8"/>
    <w:rsid w:val="0032536F"/>
    <w:rsid w:val="003253A8"/>
    <w:rsid w:val="00325641"/>
    <w:rsid w:val="00325828"/>
    <w:rsid w:val="00325852"/>
    <w:rsid w:val="00325975"/>
    <w:rsid w:val="00325DC0"/>
    <w:rsid w:val="00325F6C"/>
    <w:rsid w:val="00326333"/>
    <w:rsid w:val="003264E4"/>
    <w:rsid w:val="0032655E"/>
    <w:rsid w:val="003265EC"/>
    <w:rsid w:val="003266D7"/>
    <w:rsid w:val="00326A2A"/>
    <w:rsid w:val="00326A9A"/>
    <w:rsid w:val="00326BCB"/>
    <w:rsid w:val="0032729F"/>
    <w:rsid w:val="00327360"/>
    <w:rsid w:val="0032739D"/>
    <w:rsid w:val="00327478"/>
    <w:rsid w:val="003274C6"/>
    <w:rsid w:val="00327717"/>
    <w:rsid w:val="003277BA"/>
    <w:rsid w:val="0032787E"/>
    <w:rsid w:val="00327C6C"/>
    <w:rsid w:val="00327DE7"/>
    <w:rsid w:val="00327DEA"/>
    <w:rsid w:val="00330004"/>
    <w:rsid w:val="003301A1"/>
    <w:rsid w:val="003301E6"/>
    <w:rsid w:val="00330508"/>
    <w:rsid w:val="0033068F"/>
    <w:rsid w:val="00330810"/>
    <w:rsid w:val="00330E72"/>
    <w:rsid w:val="00330F97"/>
    <w:rsid w:val="003310A7"/>
    <w:rsid w:val="0033151A"/>
    <w:rsid w:val="00331607"/>
    <w:rsid w:val="003317B0"/>
    <w:rsid w:val="00331891"/>
    <w:rsid w:val="0033196B"/>
    <w:rsid w:val="00331C3D"/>
    <w:rsid w:val="00331CB9"/>
    <w:rsid w:val="00331E0C"/>
    <w:rsid w:val="00331E33"/>
    <w:rsid w:val="00331F01"/>
    <w:rsid w:val="00331F3C"/>
    <w:rsid w:val="00331F7E"/>
    <w:rsid w:val="00332766"/>
    <w:rsid w:val="0033280C"/>
    <w:rsid w:val="00332880"/>
    <w:rsid w:val="0033297B"/>
    <w:rsid w:val="00332BD3"/>
    <w:rsid w:val="00332D6B"/>
    <w:rsid w:val="003330A4"/>
    <w:rsid w:val="00333108"/>
    <w:rsid w:val="00333178"/>
    <w:rsid w:val="003334C3"/>
    <w:rsid w:val="003335EF"/>
    <w:rsid w:val="00333915"/>
    <w:rsid w:val="00333929"/>
    <w:rsid w:val="00333967"/>
    <w:rsid w:val="00333A4D"/>
    <w:rsid w:val="00333BDF"/>
    <w:rsid w:val="00333C00"/>
    <w:rsid w:val="00333DA9"/>
    <w:rsid w:val="00333E60"/>
    <w:rsid w:val="00334089"/>
    <w:rsid w:val="003340D6"/>
    <w:rsid w:val="0033428F"/>
    <w:rsid w:val="00334421"/>
    <w:rsid w:val="00334441"/>
    <w:rsid w:val="00334534"/>
    <w:rsid w:val="0033461F"/>
    <w:rsid w:val="00334781"/>
    <w:rsid w:val="0033483E"/>
    <w:rsid w:val="00334928"/>
    <w:rsid w:val="00334DDE"/>
    <w:rsid w:val="00334ED7"/>
    <w:rsid w:val="00334F49"/>
    <w:rsid w:val="00334FFC"/>
    <w:rsid w:val="003350AC"/>
    <w:rsid w:val="003353BB"/>
    <w:rsid w:val="00335441"/>
    <w:rsid w:val="003358E4"/>
    <w:rsid w:val="00335975"/>
    <w:rsid w:val="00335A83"/>
    <w:rsid w:val="00335C33"/>
    <w:rsid w:val="00335C39"/>
    <w:rsid w:val="00335D1A"/>
    <w:rsid w:val="00335D93"/>
    <w:rsid w:val="0033601B"/>
    <w:rsid w:val="003362CF"/>
    <w:rsid w:val="00336427"/>
    <w:rsid w:val="0033651D"/>
    <w:rsid w:val="0033655F"/>
    <w:rsid w:val="00336BBE"/>
    <w:rsid w:val="00336F1C"/>
    <w:rsid w:val="00337148"/>
    <w:rsid w:val="00337295"/>
    <w:rsid w:val="0033756F"/>
    <w:rsid w:val="0033757B"/>
    <w:rsid w:val="003376A4"/>
    <w:rsid w:val="00337864"/>
    <w:rsid w:val="00337872"/>
    <w:rsid w:val="00337AA9"/>
    <w:rsid w:val="00337C8D"/>
    <w:rsid w:val="00340070"/>
    <w:rsid w:val="003400AF"/>
    <w:rsid w:val="0034031B"/>
    <w:rsid w:val="00340344"/>
    <w:rsid w:val="00340705"/>
    <w:rsid w:val="00340746"/>
    <w:rsid w:val="0034088D"/>
    <w:rsid w:val="00340900"/>
    <w:rsid w:val="00340A30"/>
    <w:rsid w:val="00340A84"/>
    <w:rsid w:val="00340B64"/>
    <w:rsid w:val="00340BD1"/>
    <w:rsid w:val="00340ED0"/>
    <w:rsid w:val="00340FC8"/>
    <w:rsid w:val="003410CF"/>
    <w:rsid w:val="003411D8"/>
    <w:rsid w:val="003412FA"/>
    <w:rsid w:val="003418B3"/>
    <w:rsid w:val="00341B5E"/>
    <w:rsid w:val="00341DD6"/>
    <w:rsid w:val="00341EE8"/>
    <w:rsid w:val="00341FB1"/>
    <w:rsid w:val="00341FF0"/>
    <w:rsid w:val="0034205A"/>
    <w:rsid w:val="00342148"/>
    <w:rsid w:val="00342161"/>
    <w:rsid w:val="0034225A"/>
    <w:rsid w:val="00342280"/>
    <w:rsid w:val="00342420"/>
    <w:rsid w:val="00342C83"/>
    <w:rsid w:val="00342EBF"/>
    <w:rsid w:val="00343280"/>
    <w:rsid w:val="003434DC"/>
    <w:rsid w:val="003436D6"/>
    <w:rsid w:val="00343790"/>
    <w:rsid w:val="0034382B"/>
    <w:rsid w:val="00343939"/>
    <w:rsid w:val="00343ED0"/>
    <w:rsid w:val="00343F1C"/>
    <w:rsid w:val="003441B8"/>
    <w:rsid w:val="003444A8"/>
    <w:rsid w:val="003444DB"/>
    <w:rsid w:val="003445FD"/>
    <w:rsid w:val="0034469B"/>
    <w:rsid w:val="00344741"/>
    <w:rsid w:val="00344817"/>
    <w:rsid w:val="003449F8"/>
    <w:rsid w:val="00344C03"/>
    <w:rsid w:val="00344DE7"/>
    <w:rsid w:val="00344F66"/>
    <w:rsid w:val="0034508A"/>
    <w:rsid w:val="00345464"/>
    <w:rsid w:val="00345506"/>
    <w:rsid w:val="003455E0"/>
    <w:rsid w:val="003457AF"/>
    <w:rsid w:val="003457BC"/>
    <w:rsid w:val="003458FD"/>
    <w:rsid w:val="00345951"/>
    <w:rsid w:val="00345A43"/>
    <w:rsid w:val="00345A6B"/>
    <w:rsid w:val="00345AD3"/>
    <w:rsid w:val="00345B04"/>
    <w:rsid w:val="00345E93"/>
    <w:rsid w:val="00345F58"/>
    <w:rsid w:val="00345F98"/>
    <w:rsid w:val="00346111"/>
    <w:rsid w:val="0034613A"/>
    <w:rsid w:val="003463DE"/>
    <w:rsid w:val="00346561"/>
    <w:rsid w:val="0034672A"/>
    <w:rsid w:val="00346993"/>
    <w:rsid w:val="00346AF9"/>
    <w:rsid w:val="00346D9E"/>
    <w:rsid w:val="00347049"/>
    <w:rsid w:val="003473DF"/>
    <w:rsid w:val="003473F4"/>
    <w:rsid w:val="0034745E"/>
    <w:rsid w:val="0034754C"/>
    <w:rsid w:val="003475E7"/>
    <w:rsid w:val="00347989"/>
    <w:rsid w:val="00347ACF"/>
    <w:rsid w:val="00347B0C"/>
    <w:rsid w:val="00350088"/>
    <w:rsid w:val="00350252"/>
    <w:rsid w:val="0035032E"/>
    <w:rsid w:val="003503DE"/>
    <w:rsid w:val="003503EC"/>
    <w:rsid w:val="00350445"/>
    <w:rsid w:val="003504E3"/>
    <w:rsid w:val="0035060D"/>
    <w:rsid w:val="003506B7"/>
    <w:rsid w:val="0035075D"/>
    <w:rsid w:val="003508E6"/>
    <w:rsid w:val="00350AD8"/>
    <w:rsid w:val="00350AFC"/>
    <w:rsid w:val="00350CB4"/>
    <w:rsid w:val="00351036"/>
    <w:rsid w:val="00351096"/>
    <w:rsid w:val="003510BB"/>
    <w:rsid w:val="003511FA"/>
    <w:rsid w:val="00351354"/>
    <w:rsid w:val="003513C7"/>
    <w:rsid w:val="003514F6"/>
    <w:rsid w:val="00351526"/>
    <w:rsid w:val="0035176B"/>
    <w:rsid w:val="00351C79"/>
    <w:rsid w:val="00351FF3"/>
    <w:rsid w:val="0035211E"/>
    <w:rsid w:val="003527D9"/>
    <w:rsid w:val="0035282F"/>
    <w:rsid w:val="003528EB"/>
    <w:rsid w:val="003529BF"/>
    <w:rsid w:val="00352A8A"/>
    <w:rsid w:val="00352F47"/>
    <w:rsid w:val="003530E9"/>
    <w:rsid w:val="0035366F"/>
    <w:rsid w:val="00353752"/>
    <w:rsid w:val="00353771"/>
    <w:rsid w:val="0035399E"/>
    <w:rsid w:val="00353AC1"/>
    <w:rsid w:val="00353AD9"/>
    <w:rsid w:val="00353B33"/>
    <w:rsid w:val="00353C42"/>
    <w:rsid w:val="00353CC7"/>
    <w:rsid w:val="00353D2E"/>
    <w:rsid w:val="00353E89"/>
    <w:rsid w:val="00354079"/>
    <w:rsid w:val="003540B1"/>
    <w:rsid w:val="003541A3"/>
    <w:rsid w:val="003543B9"/>
    <w:rsid w:val="003546DA"/>
    <w:rsid w:val="00354C10"/>
    <w:rsid w:val="00354CC8"/>
    <w:rsid w:val="00355096"/>
    <w:rsid w:val="00355117"/>
    <w:rsid w:val="003551ED"/>
    <w:rsid w:val="00355238"/>
    <w:rsid w:val="0035528C"/>
    <w:rsid w:val="00355366"/>
    <w:rsid w:val="0035547B"/>
    <w:rsid w:val="0035550F"/>
    <w:rsid w:val="003555E0"/>
    <w:rsid w:val="00355870"/>
    <w:rsid w:val="00355946"/>
    <w:rsid w:val="00355961"/>
    <w:rsid w:val="00355B7F"/>
    <w:rsid w:val="00355BD8"/>
    <w:rsid w:val="0035621E"/>
    <w:rsid w:val="00356308"/>
    <w:rsid w:val="00356486"/>
    <w:rsid w:val="00356756"/>
    <w:rsid w:val="00356808"/>
    <w:rsid w:val="00356B43"/>
    <w:rsid w:val="00356B63"/>
    <w:rsid w:val="00356BB7"/>
    <w:rsid w:val="00356BBD"/>
    <w:rsid w:val="00356DB6"/>
    <w:rsid w:val="00356F0B"/>
    <w:rsid w:val="00357101"/>
    <w:rsid w:val="0035726E"/>
    <w:rsid w:val="00357978"/>
    <w:rsid w:val="003579B1"/>
    <w:rsid w:val="00357EEE"/>
    <w:rsid w:val="00357F9C"/>
    <w:rsid w:val="00360240"/>
    <w:rsid w:val="00360282"/>
    <w:rsid w:val="00360594"/>
    <w:rsid w:val="003605D2"/>
    <w:rsid w:val="00360B2B"/>
    <w:rsid w:val="00360BAE"/>
    <w:rsid w:val="00360BD4"/>
    <w:rsid w:val="00360C82"/>
    <w:rsid w:val="00360EA8"/>
    <w:rsid w:val="0036101E"/>
    <w:rsid w:val="0036137D"/>
    <w:rsid w:val="00361554"/>
    <w:rsid w:val="003615E7"/>
    <w:rsid w:val="003618DE"/>
    <w:rsid w:val="00361944"/>
    <w:rsid w:val="00361F1B"/>
    <w:rsid w:val="00361F3F"/>
    <w:rsid w:val="003621D7"/>
    <w:rsid w:val="003621E1"/>
    <w:rsid w:val="00362380"/>
    <w:rsid w:val="003623E9"/>
    <w:rsid w:val="0036298E"/>
    <w:rsid w:val="0036299C"/>
    <w:rsid w:val="00362B1C"/>
    <w:rsid w:val="00362B2F"/>
    <w:rsid w:val="00362B43"/>
    <w:rsid w:val="00362D18"/>
    <w:rsid w:val="00362E0D"/>
    <w:rsid w:val="00362F3E"/>
    <w:rsid w:val="00363187"/>
    <w:rsid w:val="003631A9"/>
    <w:rsid w:val="00363228"/>
    <w:rsid w:val="003632CC"/>
    <w:rsid w:val="00363815"/>
    <w:rsid w:val="00363942"/>
    <w:rsid w:val="00363A81"/>
    <w:rsid w:val="00363B83"/>
    <w:rsid w:val="00363CA8"/>
    <w:rsid w:val="00363DA2"/>
    <w:rsid w:val="00363FF3"/>
    <w:rsid w:val="00364043"/>
    <w:rsid w:val="003644E8"/>
    <w:rsid w:val="00364658"/>
    <w:rsid w:val="00364714"/>
    <w:rsid w:val="0036477D"/>
    <w:rsid w:val="00364857"/>
    <w:rsid w:val="00364A5F"/>
    <w:rsid w:val="00364E3D"/>
    <w:rsid w:val="0036522E"/>
    <w:rsid w:val="003652F8"/>
    <w:rsid w:val="003653EC"/>
    <w:rsid w:val="0036577C"/>
    <w:rsid w:val="00365893"/>
    <w:rsid w:val="003659DC"/>
    <w:rsid w:val="00365A96"/>
    <w:rsid w:val="00365AE3"/>
    <w:rsid w:val="00365BC8"/>
    <w:rsid w:val="00365C24"/>
    <w:rsid w:val="0036612B"/>
    <w:rsid w:val="00366211"/>
    <w:rsid w:val="003662C7"/>
    <w:rsid w:val="00366300"/>
    <w:rsid w:val="00366877"/>
    <w:rsid w:val="003669E0"/>
    <w:rsid w:val="00366D9C"/>
    <w:rsid w:val="00366DAC"/>
    <w:rsid w:val="00366E32"/>
    <w:rsid w:val="003670E8"/>
    <w:rsid w:val="00367305"/>
    <w:rsid w:val="00367352"/>
    <w:rsid w:val="003674D2"/>
    <w:rsid w:val="0036766E"/>
    <w:rsid w:val="00367E90"/>
    <w:rsid w:val="00367F29"/>
    <w:rsid w:val="00367FDD"/>
    <w:rsid w:val="00370011"/>
    <w:rsid w:val="00370029"/>
    <w:rsid w:val="00370274"/>
    <w:rsid w:val="003707AC"/>
    <w:rsid w:val="003707E3"/>
    <w:rsid w:val="003709B8"/>
    <w:rsid w:val="00370AD2"/>
    <w:rsid w:val="00370CA8"/>
    <w:rsid w:val="00370F26"/>
    <w:rsid w:val="00370FC6"/>
    <w:rsid w:val="0037109E"/>
    <w:rsid w:val="00371196"/>
    <w:rsid w:val="0037169B"/>
    <w:rsid w:val="0037175E"/>
    <w:rsid w:val="00371DFB"/>
    <w:rsid w:val="00371FCA"/>
    <w:rsid w:val="00371FE9"/>
    <w:rsid w:val="00372005"/>
    <w:rsid w:val="003721CC"/>
    <w:rsid w:val="0037228B"/>
    <w:rsid w:val="00372980"/>
    <w:rsid w:val="00372AE8"/>
    <w:rsid w:val="00372C32"/>
    <w:rsid w:val="00372F59"/>
    <w:rsid w:val="00373045"/>
    <w:rsid w:val="0037345E"/>
    <w:rsid w:val="003736FC"/>
    <w:rsid w:val="00373773"/>
    <w:rsid w:val="00373808"/>
    <w:rsid w:val="003739E3"/>
    <w:rsid w:val="00373BDE"/>
    <w:rsid w:val="00373D32"/>
    <w:rsid w:val="00373D80"/>
    <w:rsid w:val="00374069"/>
    <w:rsid w:val="00374227"/>
    <w:rsid w:val="0037426F"/>
    <w:rsid w:val="003744CB"/>
    <w:rsid w:val="003744CD"/>
    <w:rsid w:val="00374559"/>
    <w:rsid w:val="00374A29"/>
    <w:rsid w:val="00374C14"/>
    <w:rsid w:val="00374CA0"/>
    <w:rsid w:val="00374CF2"/>
    <w:rsid w:val="00375245"/>
    <w:rsid w:val="00375305"/>
    <w:rsid w:val="0037536A"/>
    <w:rsid w:val="00375480"/>
    <w:rsid w:val="0037574A"/>
    <w:rsid w:val="00375767"/>
    <w:rsid w:val="00375AED"/>
    <w:rsid w:val="00375D25"/>
    <w:rsid w:val="00375E3E"/>
    <w:rsid w:val="00375F56"/>
    <w:rsid w:val="00376299"/>
    <w:rsid w:val="0037636E"/>
    <w:rsid w:val="00376469"/>
    <w:rsid w:val="003765E2"/>
    <w:rsid w:val="0037689C"/>
    <w:rsid w:val="0037692F"/>
    <w:rsid w:val="00376A6F"/>
    <w:rsid w:val="00376BA3"/>
    <w:rsid w:val="00376CA2"/>
    <w:rsid w:val="00376D4D"/>
    <w:rsid w:val="00376F1C"/>
    <w:rsid w:val="00376FAE"/>
    <w:rsid w:val="003771A7"/>
    <w:rsid w:val="003771CC"/>
    <w:rsid w:val="00377530"/>
    <w:rsid w:val="00377585"/>
    <w:rsid w:val="003777C5"/>
    <w:rsid w:val="00377997"/>
    <w:rsid w:val="00377E73"/>
    <w:rsid w:val="003803C9"/>
    <w:rsid w:val="00380447"/>
    <w:rsid w:val="003807BC"/>
    <w:rsid w:val="003808FA"/>
    <w:rsid w:val="00380B0B"/>
    <w:rsid w:val="00380E63"/>
    <w:rsid w:val="00380EE5"/>
    <w:rsid w:val="00380F07"/>
    <w:rsid w:val="00381017"/>
    <w:rsid w:val="0038132D"/>
    <w:rsid w:val="003813DF"/>
    <w:rsid w:val="0038143A"/>
    <w:rsid w:val="0038148C"/>
    <w:rsid w:val="00381542"/>
    <w:rsid w:val="003815CF"/>
    <w:rsid w:val="00381640"/>
    <w:rsid w:val="00381C0D"/>
    <w:rsid w:val="00381D70"/>
    <w:rsid w:val="00381E98"/>
    <w:rsid w:val="00381F0B"/>
    <w:rsid w:val="0038211E"/>
    <w:rsid w:val="0038222A"/>
    <w:rsid w:val="00382357"/>
    <w:rsid w:val="00382389"/>
    <w:rsid w:val="003824D2"/>
    <w:rsid w:val="00382557"/>
    <w:rsid w:val="00382800"/>
    <w:rsid w:val="00382938"/>
    <w:rsid w:val="00382AAC"/>
    <w:rsid w:val="00382C61"/>
    <w:rsid w:val="00382D9B"/>
    <w:rsid w:val="00382E58"/>
    <w:rsid w:val="00383094"/>
    <w:rsid w:val="003831D3"/>
    <w:rsid w:val="00383798"/>
    <w:rsid w:val="003838E1"/>
    <w:rsid w:val="0038390C"/>
    <w:rsid w:val="00383BE2"/>
    <w:rsid w:val="00384043"/>
    <w:rsid w:val="0038409C"/>
    <w:rsid w:val="003842A6"/>
    <w:rsid w:val="00384431"/>
    <w:rsid w:val="00384453"/>
    <w:rsid w:val="0038458B"/>
    <w:rsid w:val="003848B3"/>
    <w:rsid w:val="00384A77"/>
    <w:rsid w:val="00384BF0"/>
    <w:rsid w:val="00384FAC"/>
    <w:rsid w:val="003851C5"/>
    <w:rsid w:val="003851EA"/>
    <w:rsid w:val="003853EC"/>
    <w:rsid w:val="0038549E"/>
    <w:rsid w:val="00385669"/>
    <w:rsid w:val="003856B0"/>
    <w:rsid w:val="003856BC"/>
    <w:rsid w:val="0038576B"/>
    <w:rsid w:val="00385A32"/>
    <w:rsid w:val="00385E0C"/>
    <w:rsid w:val="00385E26"/>
    <w:rsid w:val="003861FD"/>
    <w:rsid w:val="0038628C"/>
    <w:rsid w:val="003862D2"/>
    <w:rsid w:val="00386327"/>
    <w:rsid w:val="0038639A"/>
    <w:rsid w:val="00386AF0"/>
    <w:rsid w:val="00386C23"/>
    <w:rsid w:val="00386D81"/>
    <w:rsid w:val="00387009"/>
    <w:rsid w:val="00387532"/>
    <w:rsid w:val="003879E3"/>
    <w:rsid w:val="00387CB0"/>
    <w:rsid w:val="003902E3"/>
    <w:rsid w:val="0039033A"/>
    <w:rsid w:val="0039037D"/>
    <w:rsid w:val="0039043C"/>
    <w:rsid w:val="0039085E"/>
    <w:rsid w:val="00390AB2"/>
    <w:rsid w:val="00390C07"/>
    <w:rsid w:val="00390D62"/>
    <w:rsid w:val="00390D9D"/>
    <w:rsid w:val="0039182B"/>
    <w:rsid w:val="00391B56"/>
    <w:rsid w:val="00391B6C"/>
    <w:rsid w:val="00391CD9"/>
    <w:rsid w:val="00391D33"/>
    <w:rsid w:val="00391E1C"/>
    <w:rsid w:val="00391EE3"/>
    <w:rsid w:val="00392079"/>
    <w:rsid w:val="003920FF"/>
    <w:rsid w:val="00392515"/>
    <w:rsid w:val="003925EC"/>
    <w:rsid w:val="003926C4"/>
    <w:rsid w:val="00392839"/>
    <w:rsid w:val="00392900"/>
    <w:rsid w:val="00392AC4"/>
    <w:rsid w:val="00392B11"/>
    <w:rsid w:val="00392B1E"/>
    <w:rsid w:val="00392C0F"/>
    <w:rsid w:val="00392DF0"/>
    <w:rsid w:val="00392F70"/>
    <w:rsid w:val="00393065"/>
    <w:rsid w:val="003932FA"/>
    <w:rsid w:val="003936FE"/>
    <w:rsid w:val="0039386A"/>
    <w:rsid w:val="00393A0B"/>
    <w:rsid w:val="00393A57"/>
    <w:rsid w:val="00393B03"/>
    <w:rsid w:val="00393F40"/>
    <w:rsid w:val="00394134"/>
    <w:rsid w:val="0039419D"/>
    <w:rsid w:val="003941A9"/>
    <w:rsid w:val="003943B5"/>
    <w:rsid w:val="00394410"/>
    <w:rsid w:val="003944C6"/>
    <w:rsid w:val="00394544"/>
    <w:rsid w:val="00394650"/>
    <w:rsid w:val="003946AF"/>
    <w:rsid w:val="00394C1F"/>
    <w:rsid w:val="00394D63"/>
    <w:rsid w:val="00394E3F"/>
    <w:rsid w:val="00394F72"/>
    <w:rsid w:val="00394F85"/>
    <w:rsid w:val="00395113"/>
    <w:rsid w:val="00395124"/>
    <w:rsid w:val="0039523C"/>
    <w:rsid w:val="0039557C"/>
    <w:rsid w:val="00395726"/>
    <w:rsid w:val="00395792"/>
    <w:rsid w:val="00395969"/>
    <w:rsid w:val="00395A24"/>
    <w:rsid w:val="00395E90"/>
    <w:rsid w:val="0039602D"/>
    <w:rsid w:val="0039610F"/>
    <w:rsid w:val="003961C9"/>
    <w:rsid w:val="00396254"/>
    <w:rsid w:val="00396378"/>
    <w:rsid w:val="003963F7"/>
    <w:rsid w:val="003964F4"/>
    <w:rsid w:val="0039660C"/>
    <w:rsid w:val="003966FC"/>
    <w:rsid w:val="00396C3A"/>
    <w:rsid w:val="00396CA2"/>
    <w:rsid w:val="00397390"/>
    <w:rsid w:val="003975CD"/>
    <w:rsid w:val="0039772A"/>
    <w:rsid w:val="00397778"/>
    <w:rsid w:val="00397986"/>
    <w:rsid w:val="00397A83"/>
    <w:rsid w:val="00397BAF"/>
    <w:rsid w:val="00397BDA"/>
    <w:rsid w:val="00397C29"/>
    <w:rsid w:val="003A0076"/>
    <w:rsid w:val="003A03D8"/>
    <w:rsid w:val="003A0490"/>
    <w:rsid w:val="003A0DC8"/>
    <w:rsid w:val="003A0E39"/>
    <w:rsid w:val="003A102A"/>
    <w:rsid w:val="003A1267"/>
    <w:rsid w:val="003A1431"/>
    <w:rsid w:val="003A16DA"/>
    <w:rsid w:val="003A1763"/>
    <w:rsid w:val="003A1797"/>
    <w:rsid w:val="003A18B9"/>
    <w:rsid w:val="003A1EFC"/>
    <w:rsid w:val="003A2082"/>
    <w:rsid w:val="003A2289"/>
    <w:rsid w:val="003A2490"/>
    <w:rsid w:val="003A269A"/>
    <w:rsid w:val="003A2893"/>
    <w:rsid w:val="003A2A52"/>
    <w:rsid w:val="003A2F3D"/>
    <w:rsid w:val="003A2FDD"/>
    <w:rsid w:val="003A30B5"/>
    <w:rsid w:val="003A30C5"/>
    <w:rsid w:val="003A3472"/>
    <w:rsid w:val="003A35C5"/>
    <w:rsid w:val="003A3745"/>
    <w:rsid w:val="003A376A"/>
    <w:rsid w:val="003A37BC"/>
    <w:rsid w:val="003A3B7A"/>
    <w:rsid w:val="003A3C55"/>
    <w:rsid w:val="003A3C6C"/>
    <w:rsid w:val="003A4472"/>
    <w:rsid w:val="003A4A6D"/>
    <w:rsid w:val="003A4AAC"/>
    <w:rsid w:val="003A4D98"/>
    <w:rsid w:val="003A4ECF"/>
    <w:rsid w:val="003A4ED4"/>
    <w:rsid w:val="003A4F35"/>
    <w:rsid w:val="003A4F49"/>
    <w:rsid w:val="003A50F7"/>
    <w:rsid w:val="003A54E5"/>
    <w:rsid w:val="003A5662"/>
    <w:rsid w:val="003A5675"/>
    <w:rsid w:val="003A585C"/>
    <w:rsid w:val="003A5BA2"/>
    <w:rsid w:val="003A5E65"/>
    <w:rsid w:val="003A6367"/>
    <w:rsid w:val="003A640F"/>
    <w:rsid w:val="003A64EB"/>
    <w:rsid w:val="003A6729"/>
    <w:rsid w:val="003A68AB"/>
    <w:rsid w:val="003A69DE"/>
    <w:rsid w:val="003A6AB5"/>
    <w:rsid w:val="003A6EB4"/>
    <w:rsid w:val="003A6EE0"/>
    <w:rsid w:val="003A6FEA"/>
    <w:rsid w:val="003A701E"/>
    <w:rsid w:val="003A71F0"/>
    <w:rsid w:val="003A7245"/>
    <w:rsid w:val="003A744D"/>
    <w:rsid w:val="003A7772"/>
    <w:rsid w:val="003A77A3"/>
    <w:rsid w:val="003A7B95"/>
    <w:rsid w:val="003A7C5E"/>
    <w:rsid w:val="003A7C80"/>
    <w:rsid w:val="003A7FCC"/>
    <w:rsid w:val="003B0056"/>
    <w:rsid w:val="003B00A0"/>
    <w:rsid w:val="003B0253"/>
    <w:rsid w:val="003B07D7"/>
    <w:rsid w:val="003B0881"/>
    <w:rsid w:val="003B08D4"/>
    <w:rsid w:val="003B09E0"/>
    <w:rsid w:val="003B0A0E"/>
    <w:rsid w:val="003B0A4A"/>
    <w:rsid w:val="003B0D57"/>
    <w:rsid w:val="003B0DF5"/>
    <w:rsid w:val="003B0E94"/>
    <w:rsid w:val="003B0EE1"/>
    <w:rsid w:val="003B1011"/>
    <w:rsid w:val="003B1075"/>
    <w:rsid w:val="003B1396"/>
    <w:rsid w:val="003B16EB"/>
    <w:rsid w:val="003B191C"/>
    <w:rsid w:val="003B1A75"/>
    <w:rsid w:val="003B1C5D"/>
    <w:rsid w:val="003B1D2D"/>
    <w:rsid w:val="003B1D8C"/>
    <w:rsid w:val="003B1DBE"/>
    <w:rsid w:val="003B1DCE"/>
    <w:rsid w:val="003B1E26"/>
    <w:rsid w:val="003B2046"/>
    <w:rsid w:val="003B2164"/>
    <w:rsid w:val="003B2353"/>
    <w:rsid w:val="003B23ED"/>
    <w:rsid w:val="003B24F6"/>
    <w:rsid w:val="003B25B8"/>
    <w:rsid w:val="003B2C00"/>
    <w:rsid w:val="003B2D91"/>
    <w:rsid w:val="003B2E14"/>
    <w:rsid w:val="003B2E8C"/>
    <w:rsid w:val="003B3285"/>
    <w:rsid w:val="003B32AF"/>
    <w:rsid w:val="003B32EA"/>
    <w:rsid w:val="003B3325"/>
    <w:rsid w:val="003B33FF"/>
    <w:rsid w:val="003B3621"/>
    <w:rsid w:val="003B3A89"/>
    <w:rsid w:val="003B3D7F"/>
    <w:rsid w:val="003B3E02"/>
    <w:rsid w:val="003B4090"/>
    <w:rsid w:val="003B4232"/>
    <w:rsid w:val="003B45FD"/>
    <w:rsid w:val="003B46C6"/>
    <w:rsid w:val="003B471C"/>
    <w:rsid w:val="003B49BE"/>
    <w:rsid w:val="003B4B1B"/>
    <w:rsid w:val="003B4DB0"/>
    <w:rsid w:val="003B50A2"/>
    <w:rsid w:val="003B5262"/>
    <w:rsid w:val="003B52A2"/>
    <w:rsid w:val="003B52BC"/>
    <w:rsid w:val="003B5508"/>
    <w:rsid w:val="003B59AF"/>
    <w:rsid w:val="003B5DE1"/>
    <w:rsid w:val="003B5E74"/>
    <w:rsid w:val="003B5F25"/>
    <w:rsid w:val="003B6060"/>
    <w:rsid w:val="003B6108"/>
    <w:rsid w:val="003B6193"/>
    <w:rsid w:val="003B6263"/>
    <w:rsid w:val="003B6326"/>
    <w:rsid w:val="003B6512"/>
    <w:rsid w:val="003B663E"/>
    <w:rsid w:val="003B6704"/>
    <w:rsid w:val="003B6707"/>
    <w:rsid w:val="003B6873"/>
    <w:rsid w:val="003B687D"/>
    <w:rsid w:val="003B6C0F"/>
    <w:rsid w:val="003B6C90"/>
    <w:rsid w:val="003B6D5D"/>
    <w:rsid w:val="003B6D93"/>
    <w:rsid w:val="003B6E1E"/>
    <w:rsid w:val="003B6E4D"/>
    <w:rsid w:val="003B6EB4"/>
    <w:rsid w:val="003B6F12"/>
    <w:rsid w:val="003B707F"/>
    <w:rsid w:val="003B7115"/>
    <w:rsid w:val="003B7195"/>
    <w:rsid w:val="003B7233"/>
    <w:rsid w:val="003B72A1"/>
    <w:rsid w:val="003B72EA"/>
    <w:rsid w:val="003B732E"/>
    <w:rsid w:val="003B740C"/>
    <w:rsid w:val="003B74F1"/>
    <w:rsid w:val="003B7763"/>
    <w:rsid w:val="003B7879"/>
    <w:rsid w:val="003B7BB9"/>
    <w:rsid w:val="003C0045"/>
    <w:rsid w:val="003C0208"/>
    <w:rsid w:val="003C02BC"/>
    <w:rsid w:val="003C0402"/>
    <w:rsid w:val="003C040F"/>
    <w:rsid w:val="003C062B"/>
    <w:rsid w:val="003C072F"/>
    <w:rsid w:val="003C0976"/>
    <w:rsid w:val="003C0A89"/>
    <w:rsid w:val="003C0D27"/>
    <w:rsid w:val="003C0DB6"/>
    <w:rsid w:val="003C0ECC"/>
    <w:rsid w:val="003C112E"/>
    <w:rsid w:val="003C11B8"/>
    <w:rsid w:val="003C1BB8"/>
    <w:rsid w:val="003C1D5A"/>
    <w:rsid w:val="003C1DA8"/>
    <w:rsid w:val="003C1FE1"/>
    <w:rsid w:val="003C22E5"/>
    <w:rsid w:val="003C22FC"/>
    <w:rsid w:val="003C242F"/>
    <w:rsid w:val="003C2565"/>
    <w:rsid w:val="003C2613"/>
    <w:rsid w:val="003C26C4"/>
    <w:rsid w:val="003C26CB"/>
    <w:rsid w:val="003C2704"/>
    <w:rsid w:val="003C2934"/>
    <w:rsid w:val="003C2A05"/>
    <w:rsid w:val="003C2A8D"/>
    <w:rsid w:val="003C2A9D"/>
    <w:rsid w:val="003C2CD9"/>
    <w:rsid w:val="003C2E39"/>
    <w:rsid w:val="003C3021"/>
    <w:rsid w:val="003C3199"/>
    <w:rsid w:val="003C32B0"/>
    <w:rsid w:val="003C34EE"/>
    <w:rsid w:val="003C350D"/>
    <w:rsid w:val="003C3612"/>
    <w:rsid w:val="003C36C7"/>
    <w:rsid w:val="003C3845"/>
    <w:rsid w:val="003C39CC"/>
    <w:rsid w:val="003C3B52"/>
    <w:rsid w:val="003C3D9C"/>
    <w:rsid w:val="003C3E2C"/>
    <w:rsid w:val="003C4257"/>
    <w:rsid w:val="003C42CB"/>
    <w:rsid w:val="003C42F3"/>
    <w:rsid w:val="003C4381"/>
    <w:rsid w:val="003C4961"/>
    <w:rsid w:val="003C49F8"/>
    <w:rsid w:val="003C4A02"/>
    <w:rsid w:val="003C5324"/>
    <w:rsid w:val="003C5533"/>
    <w:rsid w:val="003C55D4"/>
    <w:rsid w:val="003C56A8"/>
    <w:rsid w:val="003C56CE"/>
    <w:rsid w:val="003C56E2"/>
    <w:rsid w:val="003C5A7D"/>
    <w:rsid w:val="003C5AD0"/>
    <w:rsid w:val="003C5B52"/>
    <w:rsid w:val="003C5BB3"/>
    <w:rsid w:val="003C5D4B"/>
    <w:rsid w:val="003C5DE2"/>
    <w:rsid w:val="003C603A"/>
    <w:rsid w:val="003C6142"/>
    <w:rsid w:val="003C62CD"/>
    <w:rsid w:val="003C638D"/>
    <w:rsid w:val="003C63B3"/>
    <w:rsid w:val="003C64A1"/>
    <w:rsid w:val="003C64AA"/>
    <w:rsid w:val="003C6B00"/>
    <w:rsid w:val="003C6B07"/>
    <w:rsid w:val="003C6B82"/>
    <w:rsid w:val="003C6F1D"/>
    <w:rsid w:val="003C6F62"/>
    <w:rsid w:val="003C71E6"/>
    <w:rsid w:val="003C721C"/>
    <w:rsid w:val="003C7382"/>
    <w:rsid w:val="003C7670"/>
    <w:rsid w:val="003C780E"/>
    <w:rsid w:val="003C7E1C"/>
    <w:rsid w:val="003C7E6E"/>
    <w:rsid w:val="003C7EA0"/>
    <w:rsid w:val="003D00AB"/>
    <w:rsid w:val="003D0178"/>
    <w:rsid w:val="003D0298"/>
    <w:rsid w:val="003D04C6"/>
    <w:rsid w:val="003D0741"/>
    <w:rsid w:val="003D0833"/>
    <w:rsid w:val="003D0B6F"/>
    <w:rsid w:val="003D0DD3"/>
    <w:rsid w:val="003D0ECD"/>
    <w:rsid w:val="003D0FA3"/>
    <w:rsid w:val="003D1031"/>
    <w:rsid w:val="003D10FB"/>
    <w:rsid w:val="003D11F8"/>
    <w:rsid w:val="003D12A5"/>
    <w:rsid w:val="003D132C"/>
    <w:rsid w:val="003D1540"/>
    <w:rsid w:val="003D1563"/>
    <w:rsid w:val="003D18E7"/>
    <w:rsid w:val="003D19C2"/>
    <w:rsid w:val="003D1A16"/>
    <w:rsid w:val="003D250B"/>
    <w:rsid w:val="003D2564"/>
    <w:rsid w:val="003D259F"/>
    <w:rsid w:val="003D2812"/>
    <w:rsid w:val="003D28DF"/>
    <w:rsid w:val="003D294F"/>
    <w:rsid w:val="003D2B58"/>
    <w:rsid w:val="003D2C1B"/>
    <w:rsid w:val="003D30C2"/>
    <w:rsid w:val="003D326A"/>
    <w:rsid w:val="003D34D9"/>
    <w:rsid w:val="003D3737"/>
    <w:rsid w:val="003D3918"/>
    <w:rsid w:val="003D399F"/>
    <w:rsid w:val="003D40AD"/>
    <w:rsid w:val="003D40EA"/>
    <w:rsid w:val="003D41E6"/>
    <w:rsid w:val="003D42A8"/>
    <w:rsid w:val="003D462C"/>
    <w:rsid w:val="003D487A"/>
    <w:rsid w:val="003D48A4"/>
    <w:rsid w:val="003D48E5"/>
    <w:rsid w:val="003D4905"/>
    <w:rsid w:val="003D4B68"/>
    <w:rsid w:val="003D4F6D"/>
    <w:rsid w:val="003D4F93"/>
    <w:rsid w:val="003D4FA4"/>
    <w:rsid w:val="003D51A9"/>
    <w:rsid w:val="003D542A"/>
    <w:rsid w:val="003D55E2"/>
    <w:rsid w:val="003D5766"/>
    <w:rsid w:val="003D5AED"/>
    <w:rsid w:val="003D5B4A"/>
    <w:rsid w:val="003D5D04"/>
    <w:rsid w:val="003D5D68"/>
    <w:rsid w:val="003D5DAE"/>
    <w:rsid w:val="003D5F6D"/>
    <w:rsid w:val="003D60F3"/>
    <w:rsid w:val="003D655B"/>
    <w:rsid w:val="003D67C9"/>
    <w:rsid w:val="003D6A24"/>
    <w:rsid w:val="003D6F18"/>
    <w:rsid w:val="003D6FA8"/>
    <w:rsid w:val="003D7539"/>
    <w:rsid w:val="003D7678"/>
    <w:rsid w:val="003D76EF"/>
    <w:rsid w:val="003D77CD"/>
    <w:rsid w:val="003D7830"/>
    <w:rsid w:val="003D7967"/>
    <w:rsid w:val="003D7A9D"/>
    <w:rsid w:val="003D7E9E"/>
    <w:rsid w:val="003D7F8F"/>
    <w:rsid w:val="003E00F3"/>
    <w:rsid w:val="003E0119"/>
    <w:rsid w:val="003E01DA"/>
    <w:rsid w:val="003E0374"/>
    <w:rsid w:val="003E080A"/>
    <w:rsid w:val="003E0B65"/>
    <w:rsid w:val="003E0BB3"/>
    <w:rsid w:val="003E0BCA"/>
    <w:rsid w:val="003E1107"/>
    <w:rsid w:val="003E1166"/>
    <w:rsid w:val="003E11AD"/>
    <w:rsid w:val="003E1247"/>
    <w:rsid w:val="003E126E"/>
    <w:rsid w:val="003E12F2"/>
    <w:rsid w:val="003E14EA"/>
    <w:rsid w:val="003E152E"/>
    <w:rsid w:val="003E16BD"/>
    <w:rsid w:val="003E1712"/>
    <w:rsid w:val="003E1C14"/>
    <w:rsid w:val="003E1D5B"/>
    <w:rsid w:val="003E1F34"/>
    <w:rsid w:val="003E225F"/>
    <w:rsid w:val="003E2401"/>
    <w:rsid w:val="003E2507"/>
    <w:rsid w:val="003E2B72"/>
    <w:rsid w:val="003E2B74"/>
    <w:rsid w:val="003E2C9F"/>
    <w:rsid w:val="003E2E04"/>
    <w:rsid w:val="003E2E7A"/>
    <w:rsid w:val="003E34A9"/>
    <w:rsid w:val="003E3742"/>
    <w:rsid w:val="003E3831"/>
    <w:rsid w:val="003E3A99"/>
    <w:rsid w:val="003E3C10"/>
    <w:rsid w:val="003E3CAF"/>
    <w:rsid w:val="003E3DD6"/>
    <w:rsid w:val="003E3E52"/>
    <w:rsid w:val="003E3FF7"/>
    <w:rsid w:val="003E4080"/>
    <w:rsid w:val="003E421F"/>
    <w:rsid w:val="003E444F"/>
    <w:rsid w:val="003E4483"/>
    <w:rsid w:val="003E454D"/>
    <w:rsid w:val="003E45C3"/>
    <w:rsid w:val="003E489B"/>
    <w:rsid w:val="003E4A05"/>
    <w:rsid w:val="003E4C83"/>
    <w:rsid w:val="003E4D54"/>
    <w:rsid w:val="003E4FAD"/>
    <w:rsid w:val="003E50B9"/>
    <w:rsid w:val="003E5176"/>
    <w:rsid w:val="003E5189"/>
    <w:rsid w:val="003E51FC"/>
    <w:rsid w:val="003E5228"/>
    <w:rsid w:val="003E52B3"/>
    <w:rsid w:val="003E531A"/>
    <w:rsid w:val="003E540A"/>
    <w:rsid w:val="003E5520"/>
    <w:rsid w:val="003E5701"/>
    <w:rsid w:val="003E5729"/>
    <w:rsid w:val="003E599A"/>
    <w:rsid w:val="003E5A6F"/>
    <w:rsid w:val="003E5B2B"/>
    <w:rsid w:val="003E5CDD"/>
    <w:rsid w:val="003E5CFC"/>
    <w:rsid w:val="003E5EB6"/>
    <w:rsid w:val="003E5FED"/>
    <w:rsid w:val="003E6002"/>
    <w:rsid w:val="003E613D"/>
    <w:rsid w:val="003E614B"/>
    <w:rsid w:val="003E63D4"/>
    <w:rsid w:val="003E6528"/>
    <w:rsid w:val="003E65B2"/>
    <w:rsid w:val="003E662D"/>
    <w:rsid w:val="003E6630"/>
    <w:rsid w:val="003E66EB"/>
    <w:rsid w:val="003E67D9"/>
    <w:rsid w:val="003E6860"/>
    <w:rsid w:val="003E693A"/>
    <w:rsid w:val="003E69A5"/>
    <w:rsid w:val="003E6CCB"/>
    <w:rsid w:val="003E7030"/>
    <w:rsid w:val="003E70EE"/>
    <w:rsid w:val="003E7276"/>
    <w:rsid w:val="003E7467"/>
    <w:rsid w:val="003E74D4"/>
    <w:rsid w:val="003E761E"/>
    <w:rsid w:val="003E772D"/>
    <w:rsid w:val="003E7A04"/>
    <w:rsid w:val="003E7A5B"/>
    <w:rsid w:val="003E7CA6"/>
    <w:rsid w:val="003E7CF6"/>
    <w:rsid w:val="003E7D92"/>
    <w:rsid w:val="003E7E30"/>
    <w:rsid w:val="003E7F81"/>
    <w:rsid w:val="003F01FC"/>
    <w:rsid w:val="003F05D8"/>
    <w:rsid w:val="003F06F0"/>
    <w:rsid w:val="003F0733"/>
    <w:rsid w:val="003F0B31"/>
    <w:rsid w:val="003F0DFD"/>
    <w:rsid w:val="003F0F14"/>
    <w:rsid w:val="003F1370"/>
    <w:rsid w:val="003F1456"/>
    <w:rsid w:val="003F152C"/>
    <w:rsid w:val="003F1783"/>
    <w:rsid w:val="003F19C3"/>
    <w:rsid w:val="003F1AD3"/>
    <w:rsid w:val="003F1BD1"/>
    <w:rsid w:val="003F1ED7"/>
    <w:rsid w:val="003F1ED9"/>
    <w:rsid w:val="003F1EE6"/>
    <w:rsid w:val="003F2295"/>
    <w:rsid w:val="003F2635"/>
    <w:rsid w:val="003F2789"/>
    <w:rsid w:val="003F2A26"/>
    <w:rsid w:val="003F2E1E"/>
    <w:rsid w:val="003F2F49"/>
    <w:rsid w:val="003F32CA"/>
    <w:rsid w:val="003F34C8"/>
    <w:rsid w:val="003F3623"/>
    <w:rsid w:val="003F3778"/>
    <w:rsid w:val="003F37C1"/>
    <w:rsid w:val="003F3928"/>
    <w:rsid w:val="003F396F"/>
    <w:rsid w:val="003F3973"/>
    <w:rsid w:val="003F3C6B"/>
    <w:rsid w:val="003F3D6B"/>
    <w:rsid w:val="003F40B3"/>
    <w:rsid w:val="003F4166"/>
    <w:rsid w:val="003F4390"/>
    <w:rsid w:val="003F44F9"/>
    <w:rsid w:val="003F4627"/>
    <w:rsid w:val="003F49D3"/>
    <w:rsid w:val="003F4C06"/>
    <w:rsid w:val="003F4F8F"/>
    <w:rsid w:val="003F4FF0"/>
    <w:rsid w:val="003F5624"/>
    <w:rsid w:val="003F5690"/>
    <w:rsid w:val="003F56E9"/>
    <w:rsid w:val="003F574C"/>
    <w:rsid w:val="003F5798"/>
    <w:rsid w:val="003F57EA"/>
    <w:rsid w:val="003F581A"/>
    <w:rsid w:val="003F5837"/>
    <w:rsid w:val="003F584F"/>
    <w:rsid w:val="003F58C8"/>
    <w:rsid w:val="003F5AFC"/>
    <w:rsid w:val="003F5DC5"/>
    <w:rsid w:val="003F5E9F"/>
    <w:rsid w:val="003F5FCE"/>
    <w:rsid w:val="003F6170"/>
    <w:rsid w:val="003F63DB"/>
    <w:rsid w:val="003F6C3A"/>
    <w:rsid w:val="003F6F14"/>
    <w:rsid w:val="003F7141"/>
    <w:rsid w:val="003F7219"/>
    <w:rsid w:val="003F7383"/>
    <w:rsid w:val="003F7440"/>
    <w:rsid w:val="003F7566"/>
    <w:rsid w:val="003F76C7"/>
    <w:rsid w:val="003F76D9"/>
    <w:rsid w:val="003F777F"/>
    <w:rsid w:val="003F77FA"/>
    <w:rsid w:val="003F7A60"/>
    <w:rsid w:val="003F7ACA"/>
    <w:rsid w:val="00400067"/>
    <w:rsid w:val="00400110"/>
    <w:rsid w:val="004001A9"/>
    <w:rsid w:val="0040030B"/>
    <w:rsid w:val="0040057C"/>
    <w:rsid w:val="004006C0"/>
    <w:rsid w:val="0040070E"/>
    <w:rsid w:val="0040075B"/>
    <w:rsid w:val="00400B4C"/>
    <w:rsid w:val="00401166"/>
    <w:rsid w:val="004011D2"/>
    <w:rsid w:val="00401552"/>
    <w:rsid w:val="004015FF"/>
    <w:rsid w:val="00401676"/>
    <w:rsid w:val="004016B1"/>
    <w:rsid w:val="004017F5"/>
    <w:rsid w:val="00401993"/>
    <w:rsid w:val="00401B68"/>
    <w:rsid w:val="00401C71"/>
    <w:rsid w:val="00401E35"/>
    <w:rsid w:val="00401F8D"/>
    <w:rsid w:val="00402691"/>
    <w:rsid w:val="00402749"/>
    <w:rsid w:val="004027BE"/>
    <w:rsid w:val="00402C67"/>
    <w:rsid w:val="00402DD1"/>
    <w:rsid w:val="00402E49"/>
    <w:rsid w:val="00403079"/>
    <w:rsid w:val="004031F1"/>
    <w:rsid w:val="004033A5"/>
    <w:rsid w:val="0040345D"/>
    <w:rsid w:val="004038D8"/>
    <w:rsid w:val="00403CE2"/>
    <w:rsid w:val="00403D80"/>
    <w:rsid w:val="00404033"/>
    <w:rsid w:val="0040403A"/>
    <w:rsid w:val="004045CC"/>
    <w:rsid w:val="004046B2"/>
    <w:rsid w:val="004046D4"/>
    <w:rsid w:val="00404725"/>
    <w:rsid w:val="004048D3"/>
    <w:rsid w:val="00404B1F"/>
    <w:rsid w:val="00404B82"/>
    <w:rsid w:val="00404D19"/>
    <w:rsid w:val="00404DD9"/>
    <w:rsid w:val="00404FE2"/>
    <w:rsid w:val="0040500E"/>
    <w:rsid w:val="004055BB"/>
    <w:rsid w:val="004061F9"/>
    <w:rsid w:val="004062EE"/>
    <w:rsid w:val="00406487"/>
    <w:rsid w:val="0040683B"/>
    <w:rsid w:val="00406917"/>
    <w:rsid w:val="004069E9"/>
    <w:rsid w:val="00406C0E"/>
    <w:rsid w:val="00406CC5"/>
    <w:rsid w:val="00406F8D"/>
    <w:rsid w:val="00406FA4"/>
    <w:rsid w:val="00406FFA"/>
    <w:rsid w:val="00407224"/>
    <w:rsid w:val="0040728D"/>
    <w:rsid w:val="0040782F"/>
    <w:rsid w:val="00407926"/>
    <w:rsid w:val="004079B9"/>
    <w:rsid w:val="00407A05"/>
    <w:rsid w:val="00407A45"/>
    <w:rsid w:val="00407B42"/>
    <w:rsid w:val="00407E8B"/>
    <w:rsid w:val="00407ECD"/>
    <w:rsid w:val="004103E5"/>
    <w:rsid w:val="00410909"/>
    <w:rsid w:val="00410956"/>
    <w:rsid w:val="00410A8F"/>
    <w:rsid w:val="00410B33"/>
    <w:rsid w:val="00410B9B"/>
    <w:rsid w:val="00410BA5"/>
    <w:rsid w:val="00410D21"/>
    <w:rsid w:val="00410E66"/>
    <w:rsid w:val="00410F5D"/>
    <w:rsid w:val="0041136D"/>
    <w:rsid w:val="00411493"/>
    <w:rsid w:val="004114F2"/>
    <w:rsid w:val="004115A3"/>
    <w:rsid w:val="004118AE"/>
    <w:rsid w:val="0041190B"/>
    <w:rsid w:val="0041196C"/>
    <w:rsid w:val="004119B1"/>
    <w:rsid w:val="00411B46"/>
    <w:rsid w:val="00411C1E"/>
    <w:rsid w:val="00411E00"/>
    <w:rsid w:val="004120C9"/>
    <w:rsid w:val="00412343"/>
    <w:rsid w:val="0041237D"/>
    <w:rsid w:val="00412402"/>
    <w:rsid w:val="00412408"/>
    <w:rsid w:val="00412C51"/>
    <w:rsid w:val="00412C7C"/>
    <w:rsid w:val="00412DFE"/>
    <w:rsid w:val="00412FDC"/>
    <w:rsid w:val="0041311D"/>
    <w:rsid w:val="0041327D"/>
    <w:rsid w:val="0041339B"/>
    <w:rsid w:val="00413496"/>
    <w:rsid w:val="00413689"/>
    <w:rsid w:val="00413796"/>
    <w:rsid w:val="00413AB0"/>
    <w:rsid w:val="00413B22"/>
    <w:rsid w:val="00413BAF"/>
    <w:rsid w:val="00413E51"/>
    <w:rsid w:val="004140FB"/>
    <w:rsid w:val="00414183"/>
    <w:rsid w:val="00414978"/>
    <w:rsid w:val="00414A13"/>
    <w:rsid w:val="00414A35"/>
    <w:rsid w:val="00414D49"/>
    <w:rsid w:val="004150CB"/>
    <w:rsid w:val="004150DA"/>
    <w:rsid w:val="004150DF"/>
    <w:rsid w:val="00415203"/>
    <w:rsid w:val="0041526A"/>
    <w:rsid w:val="00415B14"/>
    <w:rsid w:val="00415E38"/>
    <w:rsid w:val="00415EF7"/>
    <w:rsid w:val="00415F29"/>
    <w:rsid w:val="00415F63"/>
    <w:rsid w:val="004160C4"/>
    <w:rsid w:val="004163B2"/>
    <w:rsid w:val="00416652"/>
    <w:rsid w:val="0041667B"/>
    <w:rsid w:val="004167DE"/>
    <w:rsid w:val="00416B37"/>
    <w:rsid w:val="00416E8F"/>
    <w:rsid w:val="00416FCD"/>
    <w:rsid w:val="00417248"/>
    <w:rsid w:val="00417989"/>
    <w:rsid w:val="004179FD"/>
    <w:rsid w:val="00417CAA"/>
    <w:rsid w:val="00417D59"/>
    <w:rsid w:val="00417D7B"/>
    <w:rsid w:val="00417EB8"/>
    <w:rsid w:val="0042026E"/>
    <w:rsid w:val="004208DA"/>
    <w:rsid w:val="00420C46"/>
    <w:rsid w:val="00420CF8"/>
    <w:rsid w:val="00420DA2"/>
    <w:rsid w:val="00420E15"/>
    <w:rsid w:val="004214FD"/>
    <w:rsid w:val="00421604"/>
    <w:rsid w:val="00421846"/>
    <w:rsid w:val="0042191C"/>
    <w:rsid w:val="00421A6C"/>
    <w:rsid w:val="00421AEC"/>
    <w:rsid w:val="00421C69"/>
    <w:rsid w:val="00421EFF"/>
    <w:rsid w:val="00422492"/>
    <w:rsid w:val="0042259C"/>
    <w:rsid w:val="004225CD"/>
    <w:rsid w:val="0042263E"/>
    <w:rsid w:val="0042270A"/>
    <w:rsid w:val="004227A8"/>
    <w:rsid w:val="004227E0"/>
    <w:rsid w:val="00422961"/>
    <w:rsid w:val="00422C88"/>
    <w:rsid w:val="00422E15"/>
    <w:rsid w:val="00423140"/>
    <w:rsid w:val="0042396F"/>
    <w:rsid w:val="00423A7C"/>
    <w:rsid w:val="00423D08"/>
    <w:rsid w:val="00423EDF"/>
    <w:rsid w:val="00423F0A"/>
    <w:rsid w:val="00423FB0"/>
    <w:rsid w:val="00424129"/>
    <w:rsid w:val="004241C1"/>
    <w:rsid w:val="004243C1"/>
    <w:rsid w:val="0042493A"/>
    <w:rsid w:val="00424CD7"/>
    <w:rsid w:val="00424CE7"/>
    <w:rsid w:val="00424D4E"/>
    <w:rsid w:val="00424D58"/>
    <w:rsid w:val="00424EED"/>
    <w:rsid w:val="0042502E"/>
    <w:rsid w:val="0042520B"/>
    <w:rsid w:val="0042521B"/>
    <w:rsid w:val="00425452"/>
    <w:rsid w:val="0042551E"/>
    <w:rsid w:val="00425551"/>
    <w:rsid w:val="004258D8"/>
    <w:rsid w:val="0042597E"/>
    <w:rsid w:val="00425BC9"/>
    <w:rsid w:val="00425F73"/>
    <w:rsid w:val="00426063"/>
    <w:rsid w:val="00426282"/>
    <w:rsid w:val="00426364"/>
    <w:rsid w:val="00426402"/>
    <w:rsid w:val="00426686"/>
    <w:rsid w:val="004267A0"/>
    <w:rsid w:val="004270C9"/>
    <w:rsid w:val="004275E8"/>
    <w:rsid w:val="004277FE"/>
    <w:rsid w:val="004278F7"/>
    <w:rsid w:val="00427B5C"/>
    <w:rsid w:val="00427B67"/>
    <w:rsid w:val="00427D98"/>
    <w:rsid w:val="00427FA5"/>
    <w:rsid w:val="004305BF"/>
    <w:rsid w:val="004307D7"/>
    <w:rsid w:val="00430890"/>
    <w:rsid w:val="004308FF"/>
    <w:rsid w:val="00430969"/>
    <w:rsid w:val="00430A7D"/>
    <w:rsid w:val="00430C2B"/>
    <w:rsid w:val="00430FD1"/>
    <w:rsid w:val="00430FF0"/>
    <w:rsid w:val="0043109E"/>
    <w:rsid w:val="0043141A"/>
    <w:rsid w:val="0043141D"/>
    <w:rsid w:val="00431590"/>
    <w:rsid w:val="00431606"/>
    <w:rsid w:val="00431802"/>
    <w:rsid w:val="00431A2F"/>
    <w:rsid w:val="00431AE0"/>
    <w:rsid w:val="00431C1A"/>
    <w:rsid w:val="00431D71"/>
    <w:rsid w:val="00431F2B"/>
    <w:rsid w:val="00431F4C"/>
    <w:rsid w:val="00431F5E"/>
    <w:rsid w:val="004320B5"/>
    <w:rsid w:val="004322A9"/>
    <w:rsid w:val="004323E0"/>
    <w:rsid w:val="00432476"/>
    <w:rsid w:val="00432749"/>
    <w:rsid w:val="0043275C"/>
    <w:rsid w:val="004328E7"/>
    <w:rsid w:val="004328F9"/>
    <w:rsid w:val="0043298C"/>
    <w:rsid w:val="00432ABA"/>
    <w:rsid w:val="00432AD4"/>
    <w:rsid w:val="00432AD5"/>
    <w:rsid w:val="00432C43"/>
    <w:rsid w:val="00432C5C"/>
    <w:rsid w:val="00432C6B"/>
    <w:rsid w:val="00432E13"/>
    <w:rsid w:val="0043304E"/>
    <w:rsid w:val="0043320B"/>
    <w:rsid w:val="00433582"/>
    <w:rsid w:val="00433866"/>
    <w:rsid w:val="00433BF6"/>
    <w:rsid w:val="00433C41"/>
    <w:rsid w:val="00433E45"/>
    <w:rsid w:val="00433F94"/>
    <w:rsid w:val="00434234"/>
    <w:rsid w:val="004342F1"/>
    <w:rsid w:val="004342F4"/>
    <w:rsid w:val="0043476E"/>
    <w:rsid w:val="00434832"/>
    <w:rsid w:val="00434E03"/>
    <w:rsid w:val="00434EF1"/>
    <w:rsid w:val="00435263"/>
    <w:rsid w:val="00435272"/>
    <w:rsid w:val="00435AA4"/>
    <w:rsid w:val="00435BC1"/>
    <w:rsid w:val="00435E09"/>
    <w:rsid w:val="00435E4A"/>
    <w:rsid w:val="00436201"/>
    <w:rsid w:val="0043626C"/>
    <w:rsid w:val="0043629C"/>
    <w:rsid w:val="004363FF"/>
    <w:rsid w:val="004364BD"/>
    <w:rsid w:val="00436D13"/>
    <w:rsid w:val="0043726A"/>
    <w:rsid w:val="00437369"/>
    <w:rsid w:val="00437389"/>
    <w:rsid w:val="00437478"/>
    <w:rsid w:val="004374DC"/>
    <w:rsid w:val="004379C7"/>
    <w:rsid w:val="00437A28"/>
    <w:rsid w:val="00437A2F"/>
    <w:rsid w:val="00437A86"/>
    <w:rsid w:val="00437BE7"/>
    <w:rsid w:val="00437C76"/>
    <w:rsid w:val="00437C7E"/>
    <w:rsid w:val="00437D93"/>
    <w:rsid w:val="00437EFB"/>
    <w:rsid w:val="00437F68"/>
    <w:rsid w:val="00440160"/>
    <w:rsid w:val="00440269"/>
    <w:rsid w:val="00440525"/>
    <w:rsid w:val="004407BB"/>
    <w:rsid w:val="004409CD"/>
    <w:rsid w:val="00440D46"/>
    <w:rsid w:val="00440DD5"/>
    <w:rsid w:val="00440DF0"/>
    <w:rsid w:val="00440E33"/>
    <w:rsid w:val="00440EE7"/>
    <w:rsid w:val="0044115D"/>
    <w:rsid w:val="00441894"/>
    <w:rsid w:val="00441BBA"/>
    <w:rsid w:val="0044204D"/>
    <w:rsid w:val="004420C9"/>
    <w:rsid w:val="004421AC"/>
    <w:rsid w:val="0044252A"/>
    <w:rsid w:val="00442819"/>
    <w:rsid w:val="00442857"/>
    <w:rsid w:val="00442939"/>
    <w:rsid w:val="00442C72"/>
    <w:rsid w:val="00442CD7"/>
    <w:rsid w:val="00442CFA"/>
    <w:rsid w:val="004430F0"/>
    <w:rsid w:val="00443105"/>
    <w:rsid w:val="0044319C"/>
    <w:rsid w:val="00443353"/>
    <w:rsid w:val="0044360F"/>
    <w:rsid w:val="0044387A"/>
    <w:rsid w:val="004439B6"/>
    <w:rsid w:val="00443D65"/>
    <w:rsid w:val="00443E28"/>
    <w:rsid w:val="00443EE0"/>
    <w:rsid w:val="0044427C"/>
    <w:rsid w:val="00444291"/>
    <w:rsid w:val="004444C1"/>
    <w:rsid w:val="00444611"/>
    <w:rsid w:val="00444687"/>
    <w:rsid w:val="0044478D"/>
    <w:rsid w:val="0044479E"/>
    <w:rsid w:val="00444BB5"/>
    <w:rsid w:val="00444CBB"/>
    <w:rsid w:val="00444D96"/>
    <w:rsid w:val="00444DF0"/>
    <w:rsid w:val="0044500B"/>
    <w:rsid w:val="00445155"/>
    <w:rsid w:val="004451C4"/>
    <w:rsid w:val="004453BA"/>
    <w:rsid w:val="0044545F"/>
    <w:rsid w:val="00445464"/>
    <w:rsid w:val="0044566C"/>
    <w:rsid w:val="00445879"/>
    <w:rsid w:val="00445FDC"/>
    <w:rsid w:val="004461A4"/>
    <w:rsid w:val="0044633C"/>
    <w:rsid w:val="004464E3"/>
    <w:rsid w:val="004467C0"/>
    <w:rsid w:val="004468CE"/>
    <w:rsid w:val="00446E96"/>
    <w:rsid w:val="00446F1A"/>
    <w:rsid w:val="004470DC"/>
    <w:rsid w:val="00447269"/>
    <w:rsid w:val="004474AF"/>
    <w:rsid w:val="00447737"/>
    <w:rsid w:val="00447759"/>
    <w:rsid w:val="00447C24"/>
    <w:rsid w:val="00450240"/>
    <w:rsid w:val="004502A0"/>
    <w:rsid w:val="0045049B"/>
    <w:rsid w:val="004504E7"/>
    <w:rsid w:val="004506C6"/>
    <w:rsid w:val="004506CA"/>
    <w:rsid w:val="004506DC"/>
    <w:rsid w:val="004507E3"/>
    <w:rsid w:val="00450C03"/>
    <w:rsid w:val="00451063"/>
    <w:rsid w:val="0045118E"/>
    <w:rsid w:val="0045131A"/>
    <w:rsid w:val="0045132C"/>
    <w:rsid w:val="004513AC"/>
    <w:rsid w:val="00451534"/>
    <w:rsid w:val="004515CF"/>
    <w:rsid w:val="004516D5"/>
    <w:rsid w:val="00451733"/>
    <w:rsid w:val="004517CE"/>
    <w:rsid w:val="00451F4B"/>
    <w:rsid w:val="00451FA1"/>
    <w:rsid w:val="00452064"/>
    <w:rsid w:val="00452241"/>
    <w:rsid w:val="00452353"/>
    <w:rsid w:val="00452649"/>
    <w:rsid w:val="0045287E"/>
    <w:rsid w:val="004528F6"/>
    <w:rsid w:val="00452AE4"/>
    <w:rsid w:val="00452D18"/>
    <w:rsid w:val="00452E42"/>
    <w:rsid w:val="00452F48"/>
    <w:rsid w:val="004532FE"/>
    <w:rsid w:val="0045336B"/>
    <w:rsid w:val="00453469"/>
    <w:rsid w:val="004534DD"/>
    <w:rsid w:val="004536FF"/>
    <w:rsid w:val="0045385C"/>
    <w:rsid w:val="00453964"/>
    <w:rsid w:val="00453968"/>
    <w:rsid w:val="0045397B"/>
    <w:rsid w:val="00453CD1"/>
    <w:rsid w:val="00453DAA"/>
    <w:rsid w:val="00453EF9"/>
    <w:rsid w:val="00453F04"/>
    <w:rsid w:val="00454093"/>
    <w:rsid w:val="004542B5"/>
    <w:rsid w:val="004542F6"/>
    <w:rsid w:val="00454484"/>
    <w:rsid w:val="0045454A"/>
    <w:rsid w:val="00454550"/>
    <w:rsid w:val="00454573"/>
    <w:rsid w:val="0045467C"/>
    <w:rsid w:val="004548A4"/>
    <w:rsid w:val="0045490F"/>
    <w:rsid w:val="00454D3A"/>
    <w:rsid w:val="00454E21"/>
    <w:rsid w:val="00455010"/>
    <w:rsid w:val="004550D0"/>
    <w:rsid w:val="0045511F"/>
    <w:rsid w:val="004551DD"/>
    <w:rsid w:val="004552CD"/>
    <w:rsid w:val="004553BF"/>
    <w:rsid w:val="004556CD"/>
    <w:rsid w:val="004558FF"/>
    <w:rsid w:val="00455BD7"/>
    <w:rsid w:val="00455FC9"/>
    <w:rsid w:val="00455FD9"/>
    <w:rsid w:val="00456082"/>
    <w:rsid w:val="00456162"/>
    <w:rsid w:val="004561C4"/>
    <w:rsid w:val="00456212"/>
    <w:rsid w:val="00456447"/>
    <w:rsid w:val="004565B6"/>
    <w:rsid w:val="00456635"/>
    <w:rsid w:val="004569E3"/>
    <w:rsid w:val="00456A5E"/>
    <w:rsid w:val="00456B5F"/>
    <w:rsid w:val="00456EC4"/>
    <w:rsid w:val="00456F8E"/>
    <w:rsid w:val="004570E8"/>
    <w:rsid w:val="004570F4"/>
    <w:rsid w:val="004572E3"/>
    <w:rsid w:val="00457896"/>
    <w:rsid w:val="004578B9"/>
    <w:rsid w:val="0045796A"/>
    <w:rsid w:val="00457B82"/>
    <w:rsid w:val="00457FF6"/>
    <w:rsid w:val="0046001B"/>
    <w:rsid w:val="00460062"/>
    <w:rsid w:val="004601B4"/>
    <w:rsid w:val="004604EE"/>
    <w:rsid w:val="00460563"/>
    <w:rsid w:val="0046064B"/>
    <w:rsid w:val="004606A6"/>
    <w:rsid w:val="00460775"/>
    <w:rsid w:val="0046086B"/>
    <w:rsid w:val="00460B81"/>
    <w:rsid w:val="00460BC1"/>
    <w:rsid w:val="00460BEA"/>
    <w:rsid w:val="00460C4F"/>
    <w:rsid w:val="00460D0D"/>
    <w:rsid w:val="004611A0"/>
    <w:rsid w:val="0046130B"/>
    <w:rsid w:val="00461359"/>
    <w:rsid w:val="00461401"/>
    <w:rsid w:val="004616AB"/>
    <w:rsid w:val="0046176C"/>
    <w:rsid w:val="004617D9"/>
    <w:rsid w:val="00461B15"/>
    <w:rsid w:val="00461CCA"/>
    <w:rsid w:val="00461D4E"/>
    <w:rsid w:val="00461FA8"/>
    <w:rsid w:val="0046203B"/>
    <w:rsid w:val="00462658"/>
    <w:rsid w:val="0046269A"/>
    <w:rsid w:val="0046282E"/>
    <w:rsid w:val="004628E4"/>
    <w:rsid w:val="00462D5B"/>
    <w:rsid w:val="00462EA3"/>
    <w:rsid w:val="00463212"/>
    <w:rsid w:val="004634E3"/>
    <w:rsid w:val="0046396B"/>
    <w:rsid w:val="00463A98"/>
    <w:rsid w:val="00464183"/>
    <w:rsid w:val="00464291"/>
    <w:rsid w:val="00464592"/>
    <w:rsid w:val="004645C7"/>
    <w:rsid w:val="004649A6"/>
    <w:rsid w:val="00464FFC"/>
    <w:rsid w:val="004655E4"/>
    <w:rsid w:val="004657EF"/>
    <w:rsid w:val="00465841"/>
    <w:rsid w:val="00465877"/>
    <w:rsid w:val="0046595F"/>
    <w:rsid w:val="00465996"/>
    <w:rsid w:val="00465BAB"/>
    <w:rsid w:val="00465DDB"/>
    <w:rsid w:val="00465EF8"/>
    <w:rsid w:val="00466177"/>
    <w:rsid w:val="004661B2"/>
    <w:rsid w:val="004663C9"/>
    <w:rsid w:val="004663D9"/>
    <w:rsid w:val="004665D5"/>
    <w:rsid w:val="00466A38"/>
    <w:rsid w:val="00466DFF"/>
    <w:rsid w:val="00466E67"/>
    <w:rsid w:val="0046708F"/>
    <w:rsid w:val="0046714E"/>
    <w:rsid w:val="00467251"/>
    <w:rsid w:val="00467457"/>
    <w:rsid w:val="0046755E"/>
    <w:rsid w:val="00467831"/>
    <w:rsid w:val="00467A53"/>
    <w:rsid w:val="00467AE6"/>
    <w:rsid w:val="00467B07"/>
    <w:rsid w:val="00467B36"/>
    <w:rsid w:val="00467D29"/>
    <w:rsid w:val="00467DD3"/>
    <w:rsid w:val="00467FEB"/>
    <w:rsid w:val="0047013C"/>
    <w:rsid w:val="00470150"/>
    <w:rsid w:val="00470247"/>
    <w:rsid w:val="00470249"/>
    <w:rsid w:val="004702BC"/>
    <w:rsid w:val="004702E1"/>
    <w:rsid w:val="0047031A"/>
    <w:rsid w:val="00470363"/>
    <w:rsid w:val="00470764"/>
    <w:rsid w:val="004707BB"/>
    <w:rsid w:val="0047082F"/>
    <w:rsid w:val="00470AE0"/>
    <w:rsid w:val="00470BA7"/>
    <w:rsid w:val="00470F0C"/>
    <w:rsid w:val="0047105F"/>
    <w:rsid w:val="00471195"/>
    <w:rsid w:val="00471271"/>
    <w:rsid w:val="00471324"/>
    <w:rsid w:val="00471450"/>
    <w:rsid w:val="00471695"/>
    <w:rsid w:val="00471E68"/>
    <w:rsid w:val="0047211E"/>
    <w:rsid w:val="00472275"/>
    <w:rsid w:val="004725F7"/>
    <w:rsid w:val="0047268E"/>
    <w:rsid w:val="00472701"/>
    <w:rsid w:val="004728E1"/>
    <w:rsid w:val="00472945"/>
    <w:rsid w:val="004729FA"/>
    <w:rsid w:val="00472A75"/>
    <w:rsid w:val="00472A7C"/>
    <w:rsid w:val="004730ED"/>
    <w:rsid w:val="004732AD"/>
    <w:rsid w:val="00473319"/>
    <w:rsid w:val="004733CF"/>
    <w:rsid w:val="004734C9"/>
    <w:rsid w:val="00473569"/>
    <w:rsid w:val="004737E9"/>
    <w:rsid w:val="004739D9"/>
    <w:rsid w:val="00473A5F"/>
    <w:rsid w:val="00473BE1"/>
    <w:rsid w:val="00473CD5"/>
    <w:rsid w:val="00473D80"/>
    <w:rsid w:val="00474183"/>
    <w:rsid w:val="004741F1"/>
    <w:rsid w:val="00474536"/>
    <w:rsid w:val="00474601"/>
    <w:rsid w:val="004746BF"/>
    <w:rsid w:val="0047498F"/>
    <w:rsid w:val="00474A4F"/>
    <w:rsid w:val="00474AE1"/>
    <w:rsid w:val="00474B80"/>
    <w:rsid w:val="00474C43"/>
    <w:rsid w:val="00474C5C"/>
    <w:rsid w:val="00474D11"/>
    <w:rsid w:val="00474E51"/>
    <w:rsid w:val="00475445"/>
    <w:rsid w:val="0047544C"/>
    <w:rsid w:val="004755E6"/>
    <w:rsid w:val="00475682"/>
    <w:rsid w:val="0047597C"/>
    <w:rsid w:val="00475A0F"/>
    <w:rsid w:val="00476031"/>
    <w:rsid w:val="004760EF"/>
    <w:rsid w:val="00476179"/>
    <w:rsid w:val="004761A6"/>
    <w:rsid w:val="0047655B"/>
    <w:rsid w:val="00476567"/>
    <w:rsid w:val="00476627"/>
    <w:rsid w:val="0047677E"/>
    <w:rsid w:val="004769FE"/>
    <w:rsid w:val="00476B9E"/>
    <w:rsid w:val="00476CFB"/>
    <w:rsid w:val="00476DCC"/>
    <w:rsid w:val="00476E28"/>
    <w:rsid w:val="00476EB3"/>
    <w:rsid w:val="00476FCA"/>
    <w:rsid w:val="00477599"/>
    <w:rsid w:val="004776F2"/>
    <w:rsid w:val="004778DA"/>
    <w:rsid w:val="00477924"/>
    <w:rsid w:val="00477AA2"/>
    <w:rsid w:val="00477B1D"/>
    <w:rsid w:val="00477D86"/>
    <w:rsid w:val="00477F19"/>
    <w:rsid w:val="004800AF"/>
    <w:rsid w:val="004802DF"/>
    <w:rsid w:val="0048082C"/>
    <w:rsid w:val="00480877"/>
    <w:rsid w:val="004809BD"/>
    <w:rsid w:val="00480A73"/>
    <w:rsid w:val="00480BAB"/>
    <w:rsid w:val="00480DD6"/>
    <w:rsid w:val="00480F5A"/>
    <w:rsid w:val="004811A2"/>
    <w:rsid w:val="004814AA"/>
    <w:rsid w:val="00481895"/>
    <w:rsid w:val="00481A46"/>
    <w:rsid w:val="00481D91"/>
    <w:rsid w:val="00481F1D"/>
    <w:rsid w:val="00481FD3"/>
    <w:rsid w:val="00482098"/>
    <w:rsid w:val="00482126"/>
    <w:rsid w:val="00482315"/>
    <w:rsid w:val="004824D5"/>
    <w:rsid w:val="00482527"/>
    <w:rsid w:val="0048257E"/>
    <w:rsid w:val="004825AB"/>
    <w:rsid w:val="00482688"/>
    <w:rsid w:val="00482767"/>
    <w:rsid w:val="00482A85"/>
    <w:rsid w:val="00482BCB"/>
    <w:rsid w:val="00482C5F"/>
    <w:rsid w:val="004830B8"/>
    <w:rsid w:val="00483247"/>
    <w:rsid w:val="004833D6"/>
    <w:rsid w:val="00483A4A"/>
    <w:rsid w:val="00483AB6"/>
    <w:rsid w:val="00483C92"/>
    <w:rsid w:val="00483D1B"/>
    <w:rsid w:val="00483DBB"/>
    <w:rsid w:val="00484088"/>
    <w:rsid w:val="00484716"/>
    <w:rsid w:val="0048480F"/>
    <w:rsid w:val="004849F1"/>
    <w:rsid w:val="00484AA6"/>
    <w:rsid w:val="00484C11"/>
    <w:rsid w:val="00484C6F"/>
    <w:rsid w:val="00484C78"/>
    <w:rsid w:val="00484E55"/>
    <w:rsid w:val="00484F35"/>
    <w:rsid w:val="00484F7C"/>
    <w:rsid w:val="0048506D"/>
    <w:rsid w:val="0048521D"/>
    <w:rsid w:val="00485265"/>
    <w:rsid w:val="004854C7"/>
    <w:rsid w:val="004856AC"/>
    <w:rsid w:val="004859F7"/>
    <w:rsid w:val="00485A44"/>
    <w:rsid w:val="00485ABC"/>
    <w:rsid w:val="00485B18"/>
    <w:rsid w:val="00485C0A"/>
    <w:rsid w:val="00485F69"/>
    <w:rsid w:val="0048612A"/>
    <w:rsid w:val="00486325"/>
    <w:rsid w:val="004865C5"/>
    <w:rsid w:val="00486891"/>
    <w:rsid w:val="0048698D"/>
    <w:rsid w:val="00486B7A"/>
    <w:rsid w:val="00486BF9"/>
    <w:rsid w:val="00487158"/>
    <w:rsid w:val="0048732C"/>
    <w:rsid w:val="0048734E"/>
    <w:rsid w:val="00487386"/>
    <w:rsid w:val="004873C0"/>
    <w:rsid w:val="004875AF"/>
    <w:rsid w:val="004876E7"/>
    <w:rsid w:val="004877C5"/>
    <w:rsid w:val="0048785D"/>
    <w:rsid w:val="00487907"/>
    <w:rsid w:val="00487A05"/>
    <w:rsid w:val="00487BF3"/>
    <w:rsid w:val="00487CCF"/>
    <w:rsid w:val="00487E69"/>
    <w:rsid w:val="00490031"/>
    <w:rsid w:val="0049011F"/>
    <w:rsid w:val="004901F4"/>
    <w:rsid w:val="004904A8"/>
    <w:rsid w:val="004905AF"/>
    <w:rsid w:val="00490652"/>
    <w:rsid w:val="0049066A"/>
    <w:rsid w:val="00490A4A"/>
    <w:rsid w:val="00490A9C"/>
    <w:rsid w:val="00490E34"/>
    <w:rsid w:val="00491032"/>
    <w:rsid w:val="00491725"/>
    <w:rsid w:val="00491796"/>
    <w:rsid w:val="004918A5"/>
    <w:rsid w:val="0049194D"/>
    <w:rsid w:val="00491988"/>
    <w:rsid w:val="00491AA1"/>
    <w:rsid w:val="00491AEB"/>
    <w:rsid w:val="00491DAB"/>
    <w:rsid w:val="00491EDC"/>
    <w:rsid w:val="004920FB"/>
    <w:rsid w:val="0049211D"/>
    <w:rsid w:val="0049220F"/>
    <w:rsid w:val="004922D3"/>
    <w:rsid w:val="004924C6"/>
    <w:rsid w:val="004926BB"/>
    <w:rsid w:val="00492835"/>
    <w:rsid w:val="00492981"/>
    <w:rsid w:val="00492BE1"/>
    <w:rsid w:val="00492CC7"/>
    <w:rsid w:val="0049309C"/>
    <w:rsid w:val="0049334F"/>
    <w:rsid w:val="00493645"/>
    <w:rsid w:val="00493D47"/>
    <w:rsid w:val="00493DF7"/>
    <w:rsid w:val="00493EA0"/>
    <w:rsid w:val="00493EE2"/>
    <w:rsid w:val="004940EC"/>
    <w:rsid w:val="0049419B"/>
    <w:rsid w:val="0049435A"/>
    <w:rsid w:val="0049467A"/>
    <w:rsid w:val="004949CA"/>
    <w:rsid w:val="00494AA0"/>
    <w:rsid w:val="00494ED9"/>
    <w:rsid w:val="00494F64"/>
    <w:rsid w:val="0049501D"/>
    <w:rsid w:val="00495288"/>
    <w:rsid w:val="004953D6"/>
    <w:rsid w:val="00495510"/>
    <w:rsid w:val="00495BFB"/>
    <w:rsid w:val="00495CB0"/>
    <w:rsid w:val="0049605A"/>
    <w:rsid w:val="0049649E"/>
    <w:rsid w:val="004966C2"/>
    <w:rsid w:val="004968AB"/>
    <w:rsid w:val="0049694B"/>
    <w:rsid w:val="00496D26"/>
    <w:rsid w:val="00496F5D"/>
    <w:rsid w:val="00496F92"/>
    <w:rsid w:val="0049725F"/>
    <w:rsid w:val="0049752B"/>
    <w:rsid w:val="00497617"/>
    <w:rsid w:val="0049767B"/>
    <w:rsid w:val="00497A4B"/>
    <w:rsid w:val="00497A57"/>
    <w:rsid w:val="00497E0D"/>
    <w:rsid w:val="00497EB9"/>
    <w:rsid w:val="004A004B"/>
    <w:rsid w:val="004A0572"/>
    <w:rsid w:val="004A06F9"/>
    <w:rsid w:val="004A0986"/>
    <w:rsid w:val="004A09E4"/>
    <w:rsid w:val="004A0A31"/>
    <w:rsid w:val="004A0CE1"/>
    <w:rsid w:val="004A0FC3"/>
    <w:rsid w:val="004A112C"/>
    <w:rsid w:val="004A12E2"/>
    <w:rsid w:val="004A1391"/>
    <w:rsid w:val="004A157A"/>
    <w:rsid w:val="004A15D2"/>
    <w:rsid w:val="004A1BF1"/>
    <w:rsid w:val="004A1C77"/>
    <w:rsid w:val="004A1CAB"/>
    <w:rsid w:val="004A1D01"/>
    <w:rsid w:val="004A22F1"/>
    <w:rsid w:val="004A2348"/>
    <w:rsid w:val="004A236E"/>
    <w:rsid w:val="004A23D2"/>
    <w:rsid w:val="004A24EA"/>
    <w:rsid w:val="004A2537"/>
    <w:rsid w:val="004A2834"/>
    <w:rsid w:val="004A2885"/>
    <w:rsid w:val="004A2A07"/>
    <w:rsid w:val="004A2E6E"/>
    <w:rsid w:val="004A30C2"/>
    <w:rsid w:val="004A3312"/>
    <w:rsid w:val="004A3385"/>
    <w:rsid w:val="004A34AC"/>
    <w:rsid w:val="004A3542"/>
    <w:rsid w:val="004A3643"/>
    <w:rsid w:val="004A3737"/>
    <w:rsid w:val="004A3AE8"/>
    <w:rsid w:val="004A3F89"/>
    <w:rsid w:val="004A427C"/>
    <w:rsid w:val="004A472D"/>
    <w:rsid w:val="004A4814"/>
    <w:rsid w:val="004A481B"/>
    <w:rsid w:val="004A4AA9"/>
    <w:rsid w:val="004A4D02"/>
    <w:rsid w:val="004A4D61"/>
    <w:rsid w:val="004A5135"/>
    <w:rsid w:val="004A51E3"/>
    <w:rsid w:val="004A5231"/>
    <w:rsid w:val="004A52D8"/>
    <w:rsid w:val="004A53D3"/>
    <w:rsid w:val="004A56C2"/>
    <w:rsid w:val="004A5722"/>
    <w:rsid w:val="004A57E1"/>
    <w:rsid w:val="004A5AA5"/>
    <w:rsid w:val="004A5AE1"/>
    <w:rsid w:val="004A5B88"/>
    <w:rsid w:val="004A5CBB"/>
    <w:rsid w:val="004A5DC5"/>
    <w:rsid w:val="004A5E95"/>
    <w:rsid w:val="004A6557"/>
    <w:rsid w:val="004A655A"/>
    <w:rsid w:val="004A66E3"/>
    <w:rsid w:val="004A68CF"/>
    <w:rsid w:val="004A6973"/>
    <w:rsid w:val="004A6BE7"/>
    <w:rsid w:val="004A6E36"/>
    <w:rsid w:val="004A6F13"/>
    <w:rsid w:val="004A6F57"/>
    <w:rsid w:val="004A7308"/>
    <w:rsid w:val="004A784C"/>
    <w:rsid w:val="004A79E8"/>
    <w:rsid w:val="004A7A00"/>
    <w:rsid w:val="004A7A92"/>
    <w:rsid w:val="004A7AA0"/>
    <w:rsid w:val="004A7C4F"/>
    <w:rsid w:val="004A7C99"/>
    <w:rsid w:val="004A7CEC"/>
    <w:rsid w:val="004A7D55"/>
    <w:rsid w:val="004A7E40"/>
    <w:rsid w:val="004A7FD0"/>
    <w:rsid w:val="004B003F"/>
    <w:rsid w:val="004B0121"/>
    <w:rsid w:val="004B04CE"/>
    <w:rsid w:val="004B056A"/>
    <w:rsid w:val="004B0697"/>
    <w:rsid w:val="004B083D"/>
    <w:rsid w:val="004B086C"/>
    <w:rsid w:val="004B0DD5"/>
    <w:rsid w:val="004B101C"/>
    <w:rsid w:val="004B10DE"/>
    <w:rsid w:val="004B1674"/>
    <w:rsid w:val="004B17B9"/>
    <w:rsid w:val="004B1FC7"/>
    <w:rsid w:val="004B2208"/>
    <w:rsid w:val="004B23DB"/>
    <w:rsid w:val="004B2430"/>
    <w:rsid w:val="004B24A2"/>
    <w:rsid w:val="004B25E4"/>
    <w:rsid w:val="004B28C6"/>
    <w:rsid w:val="004B2921"/>
    <w:rsid w:val="004B2930"/>
    <w:rsid w:val="004B2F39"/>
    <w:rsid w:val="004B309E"/>
    <w:rsid w:val="004B3205"/>
    <w:rsid w:val="004B331A"/>
    <w:rsid w:val="004B3384"/>
    <w:rsid w:val="004B340E"/>
    <w:rsid w:val="004B3881"/>
    <w:rsid w:val="004B3937"/>
    <w:rsid w:val="004B3A65"/>
    <w:rsid w:val="004B3DE0"/>
    <w:rsid w:val="004B3FAF"/>
    <w:rsid w:val="004B4000"/>
    <w:rsid w:val="004B40F1"/>
    <w:rsid w:val="004B410A"/>
    <w:rsid w:val="004B473B"/>
    <w:rsid w:val="004B4935"/>
    <w:rsid w:val="004B4D91"/>
    <w:rsid w:val="004B537A"/>
    <w:rsid w:val="004B53C2"/>
    <w:rsid w:val="004B5416"/>
    <w:rsid w:val="004B551D"/>
    <w:rsid w:val="004B583D"/>
    <w:rsid w:val="004B5B49"/>
    <w:rsid w:val="004B5E14"/>
    <w:rsid w:val="004B5E33"/>
    <w:rsid w:val="004B5E39"/>
    <w:rsid w:val="004B6117"/>
    <w:rsid w:val="004B6536"/>
    <w:rsid w:val="004B6A63"/>
    <w:rsid w:val="004B70AE"/>
    <w:rsid w:val="004B7155"/>
    <w:rsid w:val="004B7277"/>
    <w:rsid w:val="004B782C"/>
    <w:rsid w:val="004B798D"/>
    <w:rsid w:val="004B79F8"/>
    <w:rsid w:val="004B7D1B"/>
    <w:rsid w:val="004C0105"/>
    <w:rsid w:val="004C0184"/>
    <w:rsid w:val="004C02C9"/>
    <w:rsid w:val="004C0751"/>
    <w:rsid w:val="004C07B1"/>
    <w:rsid w:val="004C0900"/>
    <w:rsid w:val="004C0C64"/>
    <w:rsid w:val="004C0D43"/>
    <w:rsid w:val="004C0D9A"/>
    <w:rsid w:val="004C0DA2"/>
    <w:rsid w:val="004C0EB9"/>
    <w:rsid w:val="004C0F0C"/>
    <w:rsid w:val="004C0FD9"/>
    <w:rsid w:val="004C1310"/>
    <w:rsid w:val="004C13BA"/>
    <w:rsid w:val="004C13C0"/>
    <w:rsid w:val="004C13DD"/>
    <w:rsid w:val="004C14B3"/>
    <w:rsid w:val="004C14BF"/>
    <w:rsid w:val="004C1E91"/>
    <w:rsid w:val="004C1EA1"/>
    <w:rsid w:val="004C21A2"/>
    <w:rsid w:val="004C23DC"/>
    <w:rsid w:val="004C258B"/>
    <w:rsid w:val="004C26E1"/>
    <w:rsid w:val="004C2B52"/>
    <w:rsid w:val="004C2D1A"/>
    <w:rsid w:val="004C317D"/>
    <w:rsid w:val="004C3245"/>
    <w:rsid w:val="004C3407"/>
    <w:rsid w:val="004C34D5"/>
    <w:rsid w:val="004C372A"/>
    <w:rsid w:val="004C3793"/>
    <w:rsid w:val="004C3C58"/>
    <w:rsid w:val="004C3CAB"/>
    <w:rsid w:val="004C4054"/>
    <w:rsid w:val="004C419F"/>
    <w:rsid w:val="004C41ED"/>
    <w:rsid w:val="004C46D4"/>
    <w:rsid w:val="004C4AC0"/>
    <w:rsid w:val="004C4D3E"/>
    <w:rsid w:val="004C4E09"/>
    <w:rsid w:val="004C5187"/>
    <w:rsid w:val="004C52AF"/>
    <w:rsid w:val="004C58C9"/>
    <w:rsid w:val="004C58F0"/>
    <w:rsid w:val="004C5949"/>
    <w:rsid w:val="004C5B48"/>
    <w:rsid w:val="004C5B97"/>
    <w:rsid w:val="004C5BAF"/>
    <w:rsid w:val="004C5CA0"/>
    <w:rsid w:val="004C5F81"/>
    <w:rsid w:val="004C5FC1"/>
    <w:rsid w:val="004C5FDB"/>
    <w:rsid w:val="004C6078"/>
    <w:rsid w:val="004C629F"/>
    <w:rsid w:val="004C62B7"/>
    <w:rsid w:val="004C647A"/>
    <w:rsid w:val="004C64F7"/>
    <w:rsid w:val="004C69FE"/>
    <w:rsid w:val="004C6BA2"/>
    <w:rsid w:val="004C6D8D"/>
    <w:rsid w:val="004C710D"/>
    <w:rsid w:val="004C71BB"/>
    <w:rsid w:val="004C7716"/>
    <w:rsid w:val="004C7739"/>
    <w:rsid w:val="004C7E6D"/>
    <w:rsid w:val="004C7EB2"/>
    <w:rsid w:val="004D033C"/>
    <w:rsid w:val="004D0351"/>
    <w:rsid w:val="004D03B8"/>
    <w:rsid w:val="004D04DE"/>
    <w:rsid w:val="004D05D2"/>
    <w:rsid w:val="004D0609"/>
    <w:rsid w:val="004D0942"/>
    <w:rsid w:val="004D0990"/>
    <w:rsid w:val="004D09E0"/>
    <w:rsid w:val="004D0C33"/>
    <w:rsid w:val="004D0E7B"/>
    <w:rsid w:val="004D1271"/>
    <w:rsid w:val="004D149F"/>
    <w:rsid w:val="004D1771"/>
    <w:rsid w:val="004D1783"/>
    <w:rsid w:val="004D1C02"/>
    <w:rsid w:val="004D1DB9"/>
    <w:rsid w:val="004D1DEF"/>
    <w:rsid w:val="004D20F4"/>
    <w:rsid w:val="004D2153"/>
    <w:rsid w:val="004D26F5"/>
    <w:rsid w:val="004D2715"/>
    <w:rsid w:val="004D27A9"/>
    <w:rsid w:val="004D28D6"/>
    <w:rsid w:val="004D2987"/>
    <w:rsid w:val="004D2A78"/>
    <w:rsid w:val="004D2A7F"/>
    <w:rsid w:val="004D2B25"/>
    <w:rsid w:val="004D2DD5"/>
    <w:rsid w:val="004D30F0"/>
    <w:rsid w:val="004D31D5"/>
    <w:rsid w:val="004D32E8"/>
    <w:rsid w:val="004D3382"/>
    <w:rsid w:val="004D3948"/>
    <w:rsid w:val="004D3BB9"/>
    <w:rsid w:val="004D3C51"/>
    <w:rsid w:val="004D3DA5"/>
    <w:rsid w:val="004D3DCC"/>
    <w:rsid w:val="004D43C3"/>
    <w:rsid w:val="004D44B0"/>
    <w:rsid w:val="004D4533"/>
    <w:rsid w:val="004D45C9"/>
    <w:rsid w:val="004D45D7"/>
    <w:rsid w:val="004D463A"/>
    <w:rsid w:val="004D4B8C"/>
    <w:rsid w:val="004D4BF1"/>
    <w:rsid w:val="004D50B8"/>
    <w:rsid w:val="004D51F3"/>
    <w:rsid w:val="004D52C7"/>
    <w:rsid w:val="004D5780"/>
    <w:rsid w:val="004D5CBE"/>
    <w:rsid w:val="004D5D0C"/>
    <w:rsid w:val="004D5D2E"/>
    <w:rsid w:val="004D5DA8"/>
    <w:rsid w:val="004D5FA6"/>
    <w:rsid w:val="004D5FE2"/>
    <w:rsid w:val="004D6085"/>
    <w:rsid w:val="004D6293"/>
    <w:rsid w:val="004D631D"/>
    <w:rsid w:val="004D64AE"/>
    <w:rsid w:val="004D6781"/>
    <w:rsid w:val="004D6B5F"/>
    <w:rsid w:val="004D6F73"/>
    <w:rsid w:val="004D6F83"/>
    <w:rsid w:val="004D7206"/>
    <w:rsid w:val="004D7336"/>
    <w:rsid w:val="004D7492"/>
    <w:rsid w:val="004D759E"/>
    <w:rsid w:val="004D75A7"/>
    <w:rsid w:val="004D7812"/>
    <w:rsid w:val="004D791E"/>
    <w:rsid w:val="004D7945"/>
    <w:rsid w:val="004D798F"/>
    <w:rsid w:val="004D7BB5"/>
    <w:rsid w:val="004D7CAB"/>
    <w:rsid w:val="004E02AF"/>
    <w:rsid w:val="004E036E"/>
    <w:rsid w:val="004E04AD"/>
    <w:rsid w:val="004E056E"/>
    <w:rsid w:val="004E0CC6"/>
    <w:rsid w:val="004E0EC0"/>
    <w:rsid w:val="004E0F2B"/>
    <w:rsid w:val="004E14AD"/>
    <w:rsid w:val="004E1523"/>
    <w:rsid w:val="004E1600"/>
    <w:rsid w:val="004E1980"/>
    <w:rsid w:val="004E19BD"/>
    <w:rsid w:val="004E1B43"/>
    <w:rsid w:val="004E1C4C"/>
    <w:rsid w:val="004E1C99"/>
    <w:rsid w:val="004E22AA"/>
    <w:rsid w:val="004E2814"/>
    <w:rsid w:val="004E29A3"/>
    <w:rsid w:val="004E2A19"/>
    <w:rsid w:val="004E2AA8"/>
    <w:rsid w:val="004E2ED9"/>
    <w:rsid w:val="004E300E"/>
    <w:rsid w:val="004E30A2"/>
    <w:rsid w:val="004E3235"/>
    <w:rsid w:val="004E32EF"/>
    <w:rsid w:val="004E33B6"/>
    <w:rsid w:val="004E33FF"/>
    <w:rsid w:val="004E3672"/>
    <w:rsid w:val="004E3826"/>
    <w:rsid w:val="004E3894"/>
    <w:rsid w:val="004E3978"/>
    <w:rsid w:val="004E3B9B"/>
    <w:rsid w:val="004E3BAE"/>
    <w:rsid w:val="004E3BF6"/>
    <w:rsid w:val="004E3F09"/>
    <w:rsid w:val="004E411E"/>
    <w:rsid w:val="004E48EF"/>
    <w:rsid w:val="004E4A6F"/>
    <w:rsid w:val="004E4B2B"/>
    <w:rsid w:val="004E4BE4"/>
    <w:rsid w:val="004E4C50"/>
    <w:rsid w:val="004E4CA1"/>
    <w:rsid w:val="004E4D66"/>
    <w:rsid w:val="004E4E39"/>
    <w:rsid w:val="004E4EF1"/>
    <w:rsid w:val="004E50D3"/>
    <w:rsid w:val="004E511B"/>
    <w:rsid w:val="004E5302"/>
    <w:rsid w:val="004E57AF"/>
    <w:rsid w:val="004E5801"/>
    <w:rsid w:val="004E5B99"/>
    <w:rsid w:val="004E5CD5"/>
    <w:rsid w:val="004E61F2"/>
    <w:rsid w:val="004E66C4"/>
    <w:rsid w:val="004E66E4"/>
    <w:rsid w:val="004E685B"/>
    <w:rsid w:val="004E6A69"/>
    <w:rsid w:val="004E6A71"/>
    <w:rsid w:val="004E6C86"/>
    <w:rsid w:val="004E6F41"/>
    <w:rsid w:val="004E7464"/>
    <w:rsid w:val="004E74EA"/>
    <w:rsid w:val="004E75B8"/>
    <w:rsid w:val="004E792C"/>
    <w:rsid w:val="004E7B1C"/>
    <w:rsid w:val="004E7C02"/>
    <w:rsid w:val="004E7DC9"/>
    <w:rsid w:val="004E7DF6"/>
    <w:rsid w:val="004E7F0B"/>
    <w:rsid w:val="004F0298"/>
    <w:rsid w:val="004F031C"/>
    <w:rsid w:val="004F041B"/>
    <w:rsid w:val="004F0549"/>
    <w:rsid w:val="004F05FE"/>
    <w:rsid w:val="004F09BA"/>
    <w:rsid w:val="004F0AD1"/>
    <w:rsid w:val="004F0ADF"/>
    <w:rsid w:val="004F0D1D"/>
    <w:rsid w:val="004F0D91"/>
    <w:rsid w:val="004F10A1"/>
    <w:rsid w:val="004F121D"/>
    <w:rsid w:val="004F12DD"/>
    <w:rsid w:val="004F13FA"/>
    <w:rsid w:val="004F14DB"/>
    <w:rsid w:val="004F16FC"/>
    <w:rsid w:val="004F170C"/>
    <w:rsid w:val="004F1805"/>
    <w:rsid w:val="004F190D"/>
    <w:rsid w:val="004F1AB5"/>
    <w:rsid w:val="004F1EB0"/>
    <w:rsid w:val="004F1F1D"/>
    <w:rsid w:val="004F22C3"/>
    <w:rsid w:val="004F266C"/>
    <w:rsid w:val="004F27A0"/>
    <w:rsid w:val="004F2AD7"/>
    <w:rsid w:val="004F2C56"/>
    <w:rsid w:val="004F31A7"/>
    <w:rsid w:val="004F31CE"/>
    <w:rsid w:val="004F3220"/>
    <w:rsid w:val="004F3597"/>
    <w:rsid w:val="004F379C"/>
    <w:rsid w:val="004F37E8"/>
    <w:rsid w:val="004F3B37"/>
    <w:rsid w:val="004F3F10"/>
    <w:rsid w:val="004F3FD7"/>
    <w:rsid w:val="004F4510"/>
    <w:rsid w:val="004F4524"/>
    <w:rsid w:val="004F469E"/>
    <w:rsid w:val="004F4880"/>
    <w:rsid w:val="004F4C82"/>
    <w:rsid w:val="004F4D12"/>
    <w:rsid w:val="004F4DF1"/>
    <w:rsid w:val="004F4F22"/>
    <w:rsid w:val="004F50B6"/>
    <w:rsid w:val="004F51A6"/>
    <w:rsid w:val="004F521F"/>
    <w:rsid w:val="004F57FB"/>
    <w:rsid w:val="004F5A68"/>
    <w:rsid w:val="004F5C92"/>
    <w:rsid w:val="004F5F2B"/>
    <w:rsid w:val="004F600A"/>
    <w:rsid w:val="004F60DD"/>
    <w:rsid w:val="004F619C"/>
    <w:rsid w:val="004F61A4"/>
    <w:rsid w:val="004F64D3"/>
    <w:rsid w:val="004F6584"/>
    <w:rsid w:val="004F69F0"/>
    <w:rsid w:val="004F6CF2"/>
    <w:rsid w:val="004F6D29"/>
    <w:rsid w:val="004F6DBD"/>
    <w:rsid w:val="004F6E67"/>
    <w:rsid w:val="004F7015"/>
    <w:rsid w:val="004F722F"/>
    <w:rsid w:val="004F747E"/>
    <w:rsid w:val="004F7524"/>
    <w:rsid w:val="004F7552"/>
    <w:rsid w:val="004F79A7"/>
    <w:rsid w:val="004F79AF"/>
    <w:rsid w:val="004F79C4"/>
    <w:rsid w:val="004F7C55"/>
    <w:rsid w:val="004F7DF3"/>
    <w:rsid w:val="004F7E04"/>
    <w:rsid w:val="004F7E69"/>
    <w:rsid w:val="005002AF"/>
    <w:rsid w:val="00500421"/>
    <w:rsid w:val="0050043C"/>
    <w:rsid w:val="0050048C"/>
    <w:rsid w:val="00500518"/>
    <w:rsid w:val="00500537"/>
    <w:rsid w:val="0050053C"/>
    <w:rsid w:val="0050056E"/>
    <w:rsid w:val="0050064C"/>
    <w:rsid w:val="00500865"/>
    <w:rsid w:val="005008D5"/>
    <w:rsid w:val="00500AA2"/>
    <w:rsid w:val="00500AAE"/>
    <w:rsid w:val="00500D7E"/>
    <w:rsid w:val="00500E62"/>
    <w:rsid w:val="00501298"/>
    <w:rsid w:val="005012D4"/>
    <w:rsid w:val="0050178E"/>
    <w:rsid w:val="0050182E"/>
    <w:rsid w:val="00501890"/>
    <w:rsid w:val="00501961"/>
    <w:rsid w:val="00501A6C"/>
    <w:rsid w:val="00501BF8"/>
    <w:rsid w:val="00501CD2"/>
    <w:rsid w:val="00501CD7"/>
    <w:rsid w:val="00501D85"/>
    <w:rsid w:val="0050203D"/>
    <w:rsid w:val="00502216"/>
    <w:rsid w:val="005022DA"/>
    <w:rsid w:val="0050257C"/>
    <w:rsid w:val="005025C9"/>
    <w:rsid w:val="005025D2"/>
    <w:rsid w:val="00502627"/>
    <w:rsid w:val="00502694"/>
    <w:rsid w:val="0050291F"/>
    <w:rsid w:val="0050292B"/>
    <w:rsid w:val="00502AAA"/>
    <w:rsid w:val="00502B5F"/>
    <w:rsid w:val="00502DB5"/>
    <w:rsid w:val="00502DEF"/>
    <w:rsid w:val="00502ED2"/>
    <w:rsid w:val="00503165"/>
    <w:rsid w:val="005032CE"/>
    <w:rsid w:val="00503320"/>
    <w:rsid w:val="00503338"/>
    <w:rsid w:val="00503600"/>
    <w:rsid w:val="00503707"/>
    <w:rsid w:val="00503A4D"/>
    <w:rsid w:val="00503C84"/>
    <w:rsid w:val="00503D81"/>
    <w:rsid w:val="00504192"/>
    <w:rsid w:val="00504413"/>
    <w:rsid w:val="00504635"/>
    <w:rsid w:val="005047BA"/>
    <w:rsid w:val="005047F4"/>
    <w:rsid w:val="005049F7"/>
    <w:rsid w:val="00504AF1"/>
    <w:rsid w:val="00504BE4"/>
    <w:rsid w:val="00504C11"/>
    <w:rsid w:val="00504F12"/>
    <w:rsid w:val="00505041"/>
    <w:rsid w:val="0050507B"/>
    <w:rsid w:val="005050AA"/>
    <w:rsid w:val="005051AC"/>
    <w:rsid w:val="005051D9"/>
    <w:rsid w:val="0050584D"/>
    <w:rsid w:val="00505864"/>
    <w:rsid w:val="00505889"/>
    <w:rsid w:val="005058C0"/>
    <w:rsid w:val="00505C52"/>
    <w:rsid w:val="00505D4C"/>
    <w:rsid w:val="00505D9D"/>
    <w:rsid w:val="00505F70"/>
    <w:rsid w:val="00506019"/>
    <w:rsid w:val="005060FC"/>
    <w:rsid w:val="0050620C"/>
    <w:rsid w:val="005062A8"/>
    <w:rsid w:val="0050634D"/>
    <w:rsid w:val="00506466"/>
    <w:rsid w:val="005064B8"/>
    <w:rsid w:val="0050660E"/>
    <w:rsid w:val="00506A0C"/>
    <w:rsid w:val="00506AF3"/>
    <w:rsid w:val="00506D39"/>
    <w:rsid w:val="00506D72"/>
    <w:rsid w:val="00506EC2"/>
    <w:rsid w:val="00506F62"/>
    <w:rsid w:val="0050728F"/>
    <w:rsid w:val="00507741"/>
    <w:rsid w:val="00507C24"/>
    <w:rsid w:val="0051020B"/>
    <w:rsid w:val="0051031F"/>
    <w:rsid w:val="005103FB"/>
    <w:rsid w:val="00510412"/>
    <w:rsid w:val="0051088B"/>
    <w:rsid w:val="00510C8E"/>
    <w:rsid w:val="00510DBA"/>
    <w:rsid w:val="00511237"/>
    <w:rsid w:val="0051124B"/>
    <w:rsid w:val="00511255"/>
    <w:rsid w:val="00511377"/>
    <w:rsid w:val="00511644"/>
    <w:rsid w:val="00511892"/>
    <w:rsid w:val="00511AEC"/>
    <w:rsid w:val="00511D11"/>
    <w:rsid w:val="00511E5B"/>
    <w:rsid w:val="00512081"/>
    <w:rsid w:val="00512353"/>
    <w:rsid w:val="005123E7"/>
    <w:rsid w:val="005125E2"/>
    <w:rsid w:val="00512BBC"/>
    <w:rsid w:val="00512E13"/>
    <w:rsid w:val="00512EEB"/>
    <w:rsid w:val="005131F0"/>
    <w:rsid w:val="00513219"/>
    <w:rsid w:val="00513234"/>
    <w:rsid w:val="00513420"/>
    <w:rsid w:val="0051351E"/>
    <w:rsid w:val="005135B5"/>
    <w:rsid w:val="0051382E"/>
    <w:rsid w:val="00513994"/>
    <w:rsid w:val="005139A2"/>
    <w:rsid w:val="00513DAC"/>
    <w:rsid w:val="00514031"/>
    <w:rsid w:val="005140D2"/>
    <w:rsid w:val="005143AB"/>
    <w:rsid w:val="00514429"/>
    <w:rsid w:val="00514CE6"/>
    <w:rsid w:val="00514FF0"/>
    <w:rsid w:val="0051500B"/>
    <w:rsid w:val="005150CF"/>
    <w:rsid w:val="005151DD"/>
    <w:rsid w:val="0051520D"/>
    <w:rsid w:val="005152B8"/>
    <w:rsid w:val="005157CA"/>
    <w:rsid w:val="005158BE"/>
    <w:rsid w:val="00515A19"/>
    <w:rsid w:val="00515E3F"/>
    <w:rsid w:val="00516052"/>
    <w:rsid w:val="00516253"/>
    <w:rsid w:val="005162BD"/>
    <w:rsid w:val="0051631B"/>
    <w:rsid w:val="00516464"/>
    <w:rsid w:val="005164BB"/>
    <w:rsid w:val="00516A74"/>
    <w:rsid w:val="00516E3C"/>
    <w:rsid w:val="00517060"/>
    <w:rsid w:val="005177E8"/>
    <w:rsid w:val="00517972"/>
    <w:rsid w:val="00517B0A"/>
    <w:rsid w:val="00517BAC"/>
    <w:rsid w:val="00517BB7"/>
    <w:rsid w:val="00517CF4"/>
    <w:rsid w:val="00517DCF"/>
    <w:rsid w:val="00517E33"/>
    <w:rsid w:val="00517E71"/>
    <w:rsid w:val="00520319"/>
    <w:rsid w:val="0052045D"/>
    <w:rsid w:val="00520A28"/>
    <w:rsid w:val="00520AA8"/>
    <w:rsid w:val="00520B0C"/>
    <w:rsid w:val="00520CCD"/>
    <w:rsid w:val="00520F12"/>
    <w:rsid w:val="00520F5B"/>
    <w:rsid w:val="00520FE8"/>
    <w:rsid w:val="00520FFB"/>
    <w:rsid w:val="00521073"/>
    <w:rsid w:val="00521692"/>
    <w:rsid w:val="00521770"/>
    <w:rsid w:val="0052177D"/>
    <w:rsid w:val="00521961"/>
    <w:rsid w:val="00521AE8"/>
    <w:rsid w:val="00521B7B"/>
    <w:rsid w:val="00521CE9"/>
    <w:rsid w:val="00521D68"/>
    <w:rsid w:val="00521DAC"/>
    <w:rsid w:val="00521DBD"/>
    <w:rsid w:val="00522028"/>
    <w:rsid w:val="005221BD"/>
    <w:rsid w:val="0052237C"/>
    <w:rsid w:val="00522514"/>
    <w:rsid w:val="00522709"/>
    <w:rsid w:val="005227C9"/>
    <w:rsid w:val="00522807"/>
    <w:rsid w:val="005228E4"/>
    <w:rsid w:val="00522A56"/>
    <w:rsid w:val="00522CCF"/>
    <w:rsid w:val="00522DA3"/>
    <w:rsid w:val="00522E58"/>
    <w:rsid w:val="00522EB2"/>
    <w:rsid w:val="00522EBC"/>
    <w:rsid w:val="00523062"/>
    <w:rsid w:val="0052342A"/>
    <w:rsid w:val="00523755"/>
    <w:rsid w:val="0052384E"/>
    <w:rsid w:val="00523A05"/>
    <w:rsid w:val="00523AA0"/>
    <w:rsid w:val="00523B81"/>
    <w:rsid w:val="00523D43"/>
    <w:rsid w:val="00524044"/>
    <w:rsid w:val="005241B3"/>
    <w:rsid w:val="005242C1"/>
    <w:rsid w:val="005242F2"/>
    <w:rsid w:val="0052476B"/>
    <w:rsid w:val="00524A04"/>
    <w:rsid w:val="00524C6D"/>
    <w:rsid w:val="00525005"/>
    <w:rsid w:val="005253CA"/>
    <w:rsid w:val="00525643"/>
    <w:rsid w:val="005257B6"/>
    <w:rsid w:val="005257C4"/>
    <w:rsid w:val="00525A43"/>
    <w:rsid w:val="00525A93"/>
    <w:rsid w:val="00525C4C"/>
    <w:rsid w:val="00525D41"/>
    <w:rsid w:val="00525FC7"/>
    <w:rsid w:val="005269BF"/>
    <w:rsid w:val="00526A02"/>
    <w:rsid w:val="00526CD7"/>
    <w:rsid w:val="00526DED"/>
    <w:rsid w:val="00527219"/>
    <w:rsid w:val="0052721B"/>
    <w:rsid w:val="005272AF"/>
    <w:rsid w:val="005273DA"/>
    <w:rsid w:val="00527400"/>
    <w:rsid w:val="00527596"/>
    <w:rsid w:val="0052762D"/>
    <w:rsid w:val="00527781"/>
    <w:rsid w:val="005279A7"/>
    <w:rsid w:val="00527A0F"/>
    <w:rsid w:val="00527A4F"/>
    <w:rsid w:val="00530204"/>
    <w:rsid w:val="00530348"/>
    <w:rsid w:val="0053038F"/>
    <w:rsid w:val="00530475"/>
    <w:rsid w:val="00530951"/>
    <w:rsid w:val="00530975"/>
    <w:rsid w:val="005309AA"/>
    <w:rsid w:val="00530C05"/>
    <w:rsid w:val="00530C1C"/>
    <w:rsid w:val="00530D88"/>
    <w:rsid w:val="00530F9A"/>
    <w:rsid w:val="00531098"/>
    <w:rsid w:val="0053134B"/>
    <w:rsid w:val="00531482"/>
    <w:rsid w:val="005315F2"/>
    <w:rsid w:val="0053178F"/>
    <w:rsid w:val="00531C9B"/>
    <w:rsid w:val="00531E51"/>
    <w:rsid w:val="00532091"/>
    <w:rsid w:val="00532312"/>
    <w:rsid w:val="0053256F"/>
    <w:rsid w:val="00532775"/>
    <w:rsid w:val="00532BDF"/>
    <w:rsid w:val="00532DC6"/>
    <w:rsid w:val="00532E33"/>
    <w:rsid w:val="00532E55"/>
    <w:rsid w:val="00532ED4"/>
    <w:rsid w:val="00532F28"/>
    <w:rsid w:val="005330C5"/>
    <w:rsid w:val="0053314E"/>
    <w:rsid w:val="00533465"/>
    <w:rsid w:val="005334D1"/>
    <w:rsid w:val="005334F4"/>
    <w:rsid w:val="0053369B"/>
    <w:rsid w:val="005336D4"/>
    <w:rsid w:val="005336DB"/>
    <w:rsid w:val="0053383D"/>
    <w:rsid w:val="00533A1E"/>
    <w:rsid w:val="00533B04"/>
    <w:rsid w:val="00533CBD"/>
    <w:rsid w:val="00533DA9"/>
    <w:rsid w:val="00533F78"/>
    <w:rsid w:val="0053449E"/>
    <w:rsid w:val="005345CB"/>
    <w:rsid w:val="00534670"/>
    <w:rsid w:val="00534BDA"/>
    <w:rsid w:val="00534D4F"/>
    <w:rsid w:val="00534DCD"/>
    <w:rsid w:val="005357EF"/>
    <w:rsid w:val="00535996"/>
    <w:rsid w:val="00535DF1"/>
    <w:rsid w:val="00535E05"/>
    <w:rsid w:val="00535E5B"/>
    <w:rsid w:val="005364A1"/>
    <w:rsid w:val="005365A7"/>
    <w:rsid w:val="005366C0"/>
    <w:rsid w:val="005366F6"/>
    <w:rsid w:val="005367B3"/>
    <w:rsid w:val="005367C2"/>
    <w:rsid w:val="00536EAE"/>
    <w:rsid w:val="00537022"/>
    <w:rsid w:val="005370BE"/>
    <w:rsid w:val="005370C0"/>
    <w:rsid w:val="005374CF"/>
    <w:rsid w:val="00537525"/>
    <w:rsid w:val="005376D1"/>
    <w:rsid w:val="00537C6B"/>
    <w:rsid w:val="00537D6D"/>
    <w:rsid w:val="00537F29"/>
    <w:rsid w:val="0054005C"/>
    <w:rsid w:val="0054017E"/>
    <w:rsid w:val="005402CD"/>
    <w:rsid w:val="0054037C"/>
    <w:rsid w:val="005404B1"/>
    <w:rsid w:val="005404F3"/>
    <w:rsid w:val="005405E9"/>
    <w:rsid w:val="005406A6"/>
    <w:rsid w:val="0054073B"/>
    <w:rsid w:val="0054077A"/>
    <w:rsid w:val="00540ECC"/>
    <w:rsid w:val="005411D3"/>
    <w:rsid w:val="0054125E"/>
    <w:rsid w:val="005413A1"/>
    <w:rsid w:val="005415B2"/>
    <w:rsid w:val="005416A5"/>
    <w:rsid w:val="0054172A"/>
    <w:rsid w:val="0054175A"/>
    <w:rsid w:val="00541788"/>
    <w:rsid w:val="00541947"/>
    <w:rsid w:val="00541B31"/>
    <w:rsid w:val="00541CD3"/>
    <w:rsid w:val="005420DC"/>
    <w:rsid w:val="00542199"/>
    <w:rsid w:val="00542504"/>
    <w:rsid w:val="005426FC"/>
    <w:rsid w:val="005427F5"/>
    <w:rsid w:val="00542979"/>
    <w:rsid w:val="005429B2"/>
    <w:rsid w:val="00542A2A"/>
    <w:rsid w:val="00542EE3"/>
    <w:rsid w:val="005430E0"/>
    <w:rsid w:val="005430E4"/>
    <w:rsid w:val="005432EB"/>
    <w:rsid w:val="005436DB"/>
    <w:rsid w:val="00543886"/>
    <w:rsid w:val="005438FC"/>
    <w:rsid w:val="00543A7D"/>
    <w:rsid w:val="00543C0E"/>
    <w:rsid w:val="00543DC9"/>
    <w:rsid w:val="00543EA7"/>
    <w:rsid w:val="00543F28"/>
    <w:rsid w:val="0054424A"/>
    <w:rsid w:val="005443E6"/>
    <w:rsid w:val="0054447C"/>
    <w:rsid w:val="005444C8"/>
    <w:rsid w:val="005444F7"/>
    <w:rsid w:val="005447EE"/>
    <w:rsid w:val="00544943"/>
    <w:rsid w:val="00544F35"/>
    <w:rsid w:val="005451E8"/>
    <w:rsid w:val="00545247"/>
    <w:rsid w:val="00545475"/>
    <w:rsid w:val="0054547F"/>
    <w:rsid w:val="00545515"/>
    <w:rsid w:val="0054571A"/>
    <w:rsid w:val="0054571D"/>
    <w:rsid w:val="00545763"/>
    <w:rsid w:val="0054592C"/>
    <w:rsid w:val="00545953"/>
    <w:rsid w:val="0054598A"/>
    <w:rsid w:val="00545E3C"/>
    <w:rsid w:val="00545F7C"/>
    <w:rsid w:val="00546000"/>
    <w:rsid w:val="005460B5"/>
    <w:rsid w:val="00546166"/>
    <w:rsid w:val="005461A6"/>
    <w:rsid w:val="00546309"/>
    <w:rsid w:val="00546461"/>
    <w:rsid w:val="00546524"/>
    <w:rsid w:val="00546738"/>
    <w:rsid w:val="00546756"/>
    <w:rsid w:val="0054698F"/>
    <w:rsid w:val="00546A57"/>
    <w:rsid w:val="00546BEC"/>
    <w:rsid w:val="00546C07"/>
    <w:rsid w:val="00546C39"/>
    <w:rsid w:val="00546C3B"/>
    <w:rsid w:val="00546F9E"/>
    <w:rsid w:val="00546FDF"/>
    <w:rsid w:val="0054710A"/>
    <w:rsid w:val="005471B0"/>
    <w:rsid w:val="00547208"/>
    <w:rsid w:val="0054721B"/>
    <w:rsid w:val="00547368"/>
    <w:rsid w:val="00547575"/>
    <w:rsid w:val="00547699"/>
    <w:rsid w:val="00547704"/>
    <w:rsid w:val="00547973"/>
    <w:rsid w:val="00547A5B"/>
    <w:rsid w:val="00547ABF"/>
    <w:rsid w:val="00547BC5"/>
    <w:rsid w:val="00547C71"/>
    <w:rsid w:val="00547C98"/>
    <w:rsid w:val="00547D14"/>
    <w:rsid w:val="00547D1A"/>
    <w:rsid w:val="00550241"/>
    <w:rsid w:val="00550601"/>
    <w:rsid w:val="00550687"/>
    <w:rsid w:val="00550831"/>
    <w:rsid w:val="005508EE"/>
    <w:rsid w:val="00550D19"/>
    <w:rsid w:val="00550D93"/>
    <w:rsid w:val="00550FB1"/>
    <w:rsid w:val="0055190E"/>
    <w:rsid w:val="00551D14"/>
    <w:rsid w:val="00551FB7"/>
    <w:rsid w:val="00552141"/>
    <w:rsid w:val="00552660"/>
    <w:rsid w:val="0055290B"/>
    <w:rsid w:val="005529D9"/>
    <w:rsid w:val="00552A26"/>
    <w:rsid w:val="0055311B"/>
    <w:rsid w:val="00553187"/>
    <w:rsid w:val="0055336D"/>
    <w:rsid w:val="0055395D"/>
    <w:rsid w:val="005539EC"/>
    <w:rsid w:val="00553AAF"/>
    <w:rsid w:val="00553B52"/>
    <w:rsid w:val="00553C4E"/>
    <w:rsid w:val="00553E44"/>
    <w:rsid w:val="00553EB4"/>
    <w:rsid w:val="005540CD"/>
    <w:rsid w:val="00554249"/>
    <w:rsid w:val="00554478"/>
    <w:rsid w:val="00554514"/>
    <w:rsid w:val="00554851"/>
    <w:rsid w:val="00554CF0"/>
    <w:rsid w:val="00554E1F"/>
    <w:rsid w:val="0055531D"/>
    <w:rsid w:val="0055545F"/>
    <w:rsid w:val="00555739"/>
    <w:rsid w:val="005557C0"/>
    <w:rsid w:val="0055586B"/>
    <w:rsid w:val="00555A06"/>
    <w:rsid w:val="00555B7A"/>
    <w:rsid w:val="00555E33"/>
    <w:rsid w:val="00555EB0"/>
    <w:rsid w:val="00556046"/>
    <w:rsid w:val="00556225"/>
    <w:rsid w:val="005563A9"/>
    <w:rsid w:val="00556586"/>
    <w:rsid w:val="005566D6"/>
    <w:rsid w:val="00556936"/>
    <w:rsid w:val="00556AB2"/>
    <w:rsid w:val="00556ABF"/>
    <w:rsid w:val="00556B6C"/>
    <w:rsid w:val="00556C88"/>
    <w:rsid w:val="00556CEE"/>
    <w:rsid w:val="00556DFC"/>
    <w:rsid w:val="00556E8F"/>
    <w:rsid w:val="00556F2E"/>
    <w:rsid w:val="00556F4B"/>
    <w:rsid w:val="0055706A"/>
    <w:rsid w:val="00557458"/>
    <w:rsid w:val="00557795"/>
    <w:rsid w:val="00557824"/>
    <w:rsid w:val="0055788E"/>
    <w:rsid w:val="005578A9"/>
    <w:rsid w:val="00557D82"/>
    <w:rsid w:val="00557E4B"/>
    <w:rsid w:val="00557FE8"/>
    <w:rsid w:val="00560182"/>
    <w:rsid w:val="00560413"/>
    <w:rsid w:val="005606E6"/>
    <w:rsid w:val="00560A05"/>
    <w:rsid w:val="00560BFA"/>
    <w:rsid w:val="00560C0F"/>
    <w:rsid w:val="00560F12"/>
    <w:rsid w:val="00561065"/>
    <w:rsid w:val="00561072"/>
    <w:rsid w:val="0056113B"/>
    <w:rsid w:val="00561213"/>
    <w:rsid w:val="0056121D"/>
    <w:rsid w:val="005613AA"/>
    <w:rsid w:val="005613D5"/>
    <w:rsid w:val="00561620"/>
    <w:rsid w:val="00561850"/>
    <w:rsid w:val="00561957"/>
    <w:rsid w:val="00561BA1"/>
    <w:rsid w:val="00561CA2"/>
    <w:rsid w:val="00561E65"/>
    <w:rsid w:val="00561EB1"/>
    <w:rsid w:val="00561F67"/>
    <w:rsid w:val="00561F70"/>
    <w:rsid w:val="00562195"/>
    <w:rsid w:val="00562357"/>
    <w:rsid w:val="00562487"/>
    <w:rsid w:val="00562750"/>
    <w:rsid w:val="005627B5"/>
    <w:rsid w:val="005628B8"/>
    <w:rsid w:val="005631D3"/>
    <w:rsid w:val="0056341E"/>
    <w:rsid w:val="00563782"/>
    <w:rsid w:val="005637B5"/>
    <w:rsid w:val="005637F1"/>
    <w:rsid w:val="00563843"/>
    <w:rsid w:val="00563A20"/>
    <w:rsid w:val="00563A72"/>
    <w:rsid w:val="00563BEE"/>
    <w:rsid w:val="00563BEF"/>
    <w:rsid w:val="00563D05"/>
    <w:rsid w:val="0056405B"/>
    <w:rsid w:val="00564852"/>
    <w:rsid w:val="00564EFC"/>
    <w:rsid w:val="00564F40"/>
    <w:rsid w:val="00565092"/>
    <w:rsid w:val="0056510E"/>
    <w:rsid w:val="005652DE"/>
    <w:rsid w:val="0056538F"/>
    <w:rsid w:val="00565538"/>
    <w:rsid w:val="005657C9"/>
    <w:rsid w:val="00565850"/>
    <w:rsid w:val="0056588E"/>
    <w:rsid w:val="00565CF8"/>
    <w:rsid w:val="00565E19"/>
    <w:rsid w:val="00566089"/>
    <w:rsid w:val="005660F9"/>
    <w:rsid w:val="00566342"/>
    <w:rsid w:val="0056670B"/>
    <w:rsid w:val="00566E4C"/>
    <w:rsid w:val="00567055"/>
    <w:rsid w:val="00567292"/>
    <w:rsid w:val="00567340"/>
    <w:rsid w:val="00567D42"/>
    <w:rsid w:val="00570033"/>
    <w:rsid w:val="00570297"/>
    <w:rsid w:val="005703FE"/>
    <w:rsid w:val="00570638"/>
    <w:rsid w:val="0057076C"/>
    <w:rsid w:val="00570858"/>
    <w:rsid w:val="00570C95"/>
    <w:rsid w:val="00570D01"/>
    <w:rsid w:val="00570D2E"/>
    <w:rsid w:val="00570D4A"/>
    <w:rsid w:val="00570DE1"/>
    <w:rsid w:val="00571694"/>
    <w:rsid w:val="00571771"/>
    <w:rsid w:val="00571B53"/>
    <w:rsid w:val="00571BE7"/>
    <w:rsid w:val="00571DE8"/>
    <w:rsid w:val="00571E4C"/>
    <w:rsid w:val="00571E76"/>
    <w:rsid w:val="00571F21"/>
    <w:rsid w:val="00571FC8"/>
    <w:rsid w:val="0057213D"/>
    <w:rsid w:val="00572288"/>
    <w:rsid w:val="0057229C"/>
    <w:rsid w:val="0057276B"/>
    <w:rsid w:val="0057291E"/>
    <w:rsid w:val="00572E55"/>
    <w:rsid w:val="00572E9B"/>
    <w:rsid w:val="0057308B"/>
    <w:rsid w:val="005730D0"/>
    <w:rsid w:val="005732DE"/>
    <w:rsid w:val="005733DC"/>
    <w:rsid w:val="0057345F"/>
    <w:rsid w:val="005734A6"/>
    <w:rsid w:val="005736A1"/>
    <w:rsid w:val="0057388E"/>
    <w:rsid w:val="00573EF7"/>
    <w:rsid w:val="00573F5D"/>
    <w:rsid w:val="00574081"/>
    <w:rsid w:val="005740C7"/>
    <w:rsid w:val="00574177"/>
    <w:rsid w:val="0057419D"/>
    <w:rsid w:val="005741B4"/>
    <w:rsid w:val="00574210"/>
    <w:rsid w:val="00574434"/>
    <w:rsid w:val="005746AC"/>
    <w:rsid w:val="005746E1"/>
    <w:rsid w:val="00574C94"/>
    <w:rsid w:val="00574F04"/>
    <w:rsid w:val="00575136"/>
    <w:rsid w:val="00575172"/>
    <w:rsid w:val="0057537F"/>
    <w:rsid w:val="00575473"/>
    <w:rsid w:val="0057547C"/>
    <w:rsid w:val="005755BA"/>
    <w:rsid w:val="0057574C"/>
    <w:rsid w:val="005758F7"/>
    <w:rsid w:val="00575964"/>
    <w:rsid w:val="005761FB"/>
    <w:rsid w:val="005764D2"/>
    <w:rsid w:val="005765ED"/>
    <w:rsid w:val="00576A06"/>
    <w:rsid w:val="00576A68"/>
    <w:rsid w:val="00576B0B"/>
    <w:rsid w:val="00576BE5"/>
    <w:rsid w:val="00576FF1"/>
    <w:rsid w:val="0057710B"/>
    <w:rsid w:val="00577457"/>
    <w:rsid w:val="00577648"/>
    <w:rsid w:val="00577665"/>
    <w:rsid w:val="00577682"/>
    <w:rsid w:val="00577796"/>
    <w:rsid w:val="00577B95"/>
    <w:rsid w:val="00577C69"/>
    <w:rsid w:val="00577D8E"/>
    <w:rsid w:val="00577EE5"/>
    <w:rsid w:val="00577F69"/>
    <w:rsid w:val="00580427"/>
    <w:rsid w:val="0058051B"/>
    <w:rsid w:val="0058054E"/>
    <w:rsid w:val="00580565"/>
    <w:rsid w:val="005806F3"/>
    <w:rsid w:val="0058094A"/>
    <w:rsid w:val="00580A67"/>
    <w:rsid w:val="00581168"/>
    <w:rsid w:val="00581278"/>
    <w:rsid w:val="00581358"/>
    <w:rsid w:val="005815E1"/>
    <w:rsid w:val="00581636"/>
    <w:rsid w:val="00581696"/>
    <w:rsid w:val="005818F9"/>
    <w:rsid w:val="005819F5"/>
    <w:rsid w:val="00581B48"/>
    <w:rsid w:val="00581BF7"/>
    <w:rsid w:val="00581CCC"/>
    <w:rsid w:val="00581DA8"/>
    <w:rsid w:val="00581FA4"/>
    <w:rsid w:val="005820AB"/>
    <w:rsid w:val="0058211A"/>
    <w:rsid w:val="00582133"/>
    <w:rsid w:val="0058230D"/>
    <w:rsid w:val="0058240C"/>
    <w:rsid w:val="0058248B"/>
    <w:rsid w:val="00582774"/>
    <w:rsid w:val="0058283B"/>
    <w:rsid w:val="00582856"/>
    <w:rsid w:val="00582BB0"/>
    <w:rsid w:val="00582D78"/>
    <w:rsid w:val="005834E0"/>
    <w:rsid w:val="005835A0"/>
    <w:rsid w:val="00583692"/>
    <w:rsid w:val="005838AB"/>
    <w:rsid w:val="00583916"/>
    <w:rsid w:val="00583D38"/>
    <w:rsid w:val="00583E8B"/>
    <w:rsid w:val="005841AE"/>
    <w:rsid w:val="005842B0"/>
    <w:rsid w:val="005843E9"/>
    <w:rsid w:val="005847B5"/>
    <w:rsid w:val="00584CBD"/>
    <w:rsid w:val="00585193"/>
    <w:rsid w:val="0058539E"/>
    <w:rsid w:val="005855DB"/>
    <w:rsid w:val="00585A10"/>
    <w:rsid w:val="005860A2"/>
    <w:rsid w:val="0058611D"/>
    <w:rsid w:val="005862CA"/>
    <w:rsid w:val="005869E8"/>
    <w:rsid w:val="00586CCE"/>
    <w:rsid w:val="0058705A"/>
    <w:rsid w:val="00587128"/>
    <w:rsid w:val="0058721E"/>
    <w:rsid w:val="00587460"/>
    <w:rsid w:val="00587650"/>
    <w:rsid w:val="005879B2"/>
    <w:rsid w:val="00587B5F"/>
    <w:rsid w:val="00587CA6"/>
    <w:rsid w:val="00587FAA"/>
    <w:rsid w:val="005904EE"/>
    <w:rsid w:val="00590568"/>
    <w:rsid w:val="00590947"/>
    <w:rsid w:val="00590AA4"/>
    <w:rsid w:val="00590ACF"/>
    <w:rsid w:val="00590B21"/>
    <w:rsid w:val="00591273"/>
    <w:rsid w:val="005912DE"/>
    <w:rsid w:val="0059170A"/>
    <w:rsid w:val="00591775"/>
    <w:rsid w:val="00591876"/>
    <w:rsid w:val="00591920"/>
    <w:rsid w:val="00591AA8"/>
    <w:rsid w:val="00591B30"/>
    <w:rsid w:val="00591BF8"/>
    <w:rsid w:val="00591BFD"/>
    <w:rsid w:val="00591DCE"/>
    <w:rsid w:val="00591EAD"/>
    <w:rsid w:val="00592200"/>
    <w:rsid w:val="005923E0"/>
    <w:rsid w:val="0059282D"/>
    <w:rsid w:val="00592923"/>
    <w:rsid w:val="0059296B"/>
    <w:rsid w:val="00592A87"/>
    <w:rsid w:val="00592B4D"/>
    <w:rsid w:val="00592CE7"/>
    <w:rsid w:val="00592E43"/>
    <w:rsid w:val="005930BC"/>
    <w:rsid w:val="00593201"/>
    <w:rsid w:val="0059324C"/>
    <w:rsid w:val="0059339E"/>
    <w:rsid w:val="00593685"/>
    <w:rsid w:val="00593773"/>
    <w:rsid w:val="00593784"/>
    <w:rsid w:val="00593C40"/>
    <w:rsid w:val="00593F98"/>
    <w:rsid w:val="005944E9"/>
    <w:rsid w:val="00594692"/>
    <w:rsid w:val="005949C6"/>
    <w:rsid w:val="005949E8"/>
    <w:rsid w:val="00594A2F"/>
    <w:rsid w:val="00594B87"/>
    <w:rsid w:val="00594BF2"/>
    <w:rsid w:val="00594ECD"/>
    <w:rsid w:val="00594F0E"/>
    <w:rsid w:val="00594F26"/>
    <w:rsid w:val="005950DD"/>
    <w:rsid w:val="0059520A"/>
    <w:rsid w:val="0059522D"/>
    <w:rsid w:val="0059526B"/>
    <w:rsid w:val="005952B3"/>
    <w:rsid w:val="00595339"/>
    <w:rsid w:val="00595397"/>
    <w:rsid w:val="005953E2"/>
    <w:rsid w:val="00595423"/>
    <w:rsid w:val="00595654"/>
    <w:rsid w:val="00595973"/>
    <w:rsid w:val="005959E0"/>
    <w:rsid w:val="00595C2B"/>
    <w:rsid w:val="00595F0D"/>
    <w:rsid w:val="0059609B"/>
    <w:rsid w:val="0059636F"/>
    <w:rsid w:val="00596465"/>
    <w:rsid w:val="00596553"/>
    <w:rsid w:val="00596620"/>
    <w:rsid w:val="00596695"/>
    <w:rsid w:val="005966AE"/>
    <w:rsid w:val="0059672E"/>
    <w:rsid w:val="0059676D"/>
    <w:rsid w:val="00596781"/>
    <w:rsid w:val="00596879"/>
    <w:rsid w:val="00596974"/>
    <w:rsid w:val="00596B1A"/>
    <w:rsid w:val="00596B54"/>
    <w:rsid w:val="00596C74"/>
    <w:rsid w:val="00596DAC"/>
    <w:rsid w:val="00596E3E"/>
    <w:rsid w:val="00597130"/>
    <w:rsid w:val="00597292"/>
    <w:rsid w:val="0059747F"/>
    <w:rsid w:val="0059798B"/>
    <w:rsid w:val="005979CA"/>
    <w:rsid w:val="00597C43"/>
    <w:rsid w:val="00597DF5"/>
    <w:rsid w:val="00597F22"/>
    <w:rsid w:val="005A0043"/>
    <w:rsid w:val="005A005B"/>
    <w:rsid w:val="005A0259"/>
    <w:rsid w:val="005A0316"/>
    <w:rsid w:val="005A035B"/>
    <w:rsid w:val="005A077C"/>
    <w:rsid w:val="005A090B"/>
    <w:rsid w:val="005A0B95"/>
    <w:rsid w:val="005A117A"/>
    <w:rsid w:val="005A134B"/>
    <w:rsid w:val="005A1359"/>
    <w:rsid w:val="005A1416"/>
    <w:rsid w:val="005A1535"/>
    <w:rsid w:val="005A1A64"/>
    <w:rsid w:val="005A1D49"/>
    <w:rsid w:val="005A1D4E"/>
    <w:rsid w:val="005A1E51"/>
    <w:rsid w:val="005A1FEF"/>
    <w:rsid w:val="005A20D8"/>
    <w:rsid w:val="005A23F4"/>
    <w:rsid w:val="005A23FF"/>
    <w:rsid w:val="005A2452"/>
    <w:rsid w:val="005A2626"/>
    <w:rsid w:val="005A26E3"/>
    <w:rsid w:val="005A2797"/>
    <w:rsid w:val="005A2C99"/>
    <w:rsid w:val="005A2CB4"/>
    <w:rsid w:val="005A2DB2"/>
    <w:rsid w:val="005A3046"/>
    <w:rsid w:val="005A318A"/>
    <w:rsid w:val="005A331F"/>
    <w:rsid w:val="005A3478"/>
    <w:rsid w:val="005A34FE"/>
    <w:rsid w:val="005A35CA"/>
    <w:rsid w:val="005A360B"/>
    <w:rsid w:val="005A367D"/>
    <w:rsid w:val="005A36C4"/>
    <w:rsid w:val="005A381A"/>
    <w:rsid w:val="005A3C92"/>
    <w:rsid w:val="005A3DA6"/>
    <w:rsid w:val="005A4056"/>
    <w:rsid w:val="005A40C8"/>
    <w:rsid w:val="005A43C2"/>
    <w:rsid w:val="005A44AF"/>
    <w:rsid w:val="005A46F0"/>
    <w:rsid w:val="005A47B0"/>
    <w:rsid w:val="005A47C2"/>
    <w:rsid w:val="005A4A7E"/>
    <w:rsid w:val="005A4AC9"/>
    <w:rsid w:val="005A4BFF"/>
    <w:rsid w:val="005A4C34"/>
    <w:rsid w:val="005A4D3D"/>
    <w:rsid w:val="005A529F"/>
    <w:rsid w:val="005A5307"/>
    <w:rsid w:val="005A55A4"/>
    <w:rsid w:val="005A584E"/>
    <w:rsid w:val="005A5965"/>
    <w:rsid w:val="005A5C37"/>
    <w:rsid w:val="005A5CEC"/>
    <w:rsid w:val="005A5DDF"/>
    <w:rsid w:val="005A5E72"/>
    <w:rsid w:val="005A6202"/>
    <w:rsid w:val="005A62ED"/>
    <w:rsid w:val="005A6400"/>
    <w:rsid w:val="005A644C"/>
    <w:rsid w:val="005A650C"/>
    <w:rsid w:val="005A6513"/>
    <w:rsid w:val="005A657B"/>
    <w:rsid w:val="005A6787"/>
    <w:rsid w:val="005A682A"/>
    <w:rsid w:val="005A692A"/>
    <w:rsid w:val="005A6C0A"/>
    <w:rsid w:val="005A6C4A"/>
    <w:rsid w:val="005A6CAD"/>
    <w:rsid w:val="005A6D0B"/>
    <w:rsid w:val="005A6DB5"/>
    <w:rsid w:val="005A6E1F"/>
    <w:rsid w:val="005A6EC1"/>
    <w:rsid w:val="005A7098"/>
    <w:rsid w:val="005A7126"/>
    <w:rsid w:val="005A728D"/>
    <w:rsid w:val="005A7524"/>
    <w:rsid w:val="005A77D6"/>
    <w:rsid w:val="005A77E0"/>
    <w:rsid w:val="005A792C"/>
    <w:rsid w:val="005A7992"/>
    <w:rsid w:val="005A7E86"/>
    <w:rsid w:val="005A7FC9"/>
    <w:rsid w:val="005B03D4"/>
    <w:rsid w:val="005B0479"/>
    <w:rsid w:val="005B0626"/>
    <w:rsid w:val="005B0837"/>
    <w:rsid w:val="005B0956"/>
    <w:rsid w:val="005B0CCE"/>
    <w:rsid w:val="005B0D39"/>
    <w:rsid w:val="005B0F20"/>
    <w:rsid w:val="005B0F29"/>
    <w:rsid w:val="005B0F3D"/>
    <w:rsid w:val="005B11D2"/>
    <w:rsid w:val="005B17FD"/>
    <w:rsid w:val="005B183A"/>
    <w:rsid w:val="005B193F"/>
    <w:rsid w:val="005B1940"/>
    <w:rsid w:val="005B1CC4"/>
    <w:rsid w:val="005B1E80"/>
    <w:rsid w:val="005B1EB8"/>
    <w:rsid w:val="005B1FD0"/>
    <w:rsid w:val="005B206B"/>
    <w:rsid w:val="005B232F"/>
    <w:rsid w:val="005B24F4"/>
    <w:rsid w:val="005B25FA"/>
    <w:rsid w:val="005B27B7"/>
    <w:rsid w:val="005B2886"/>
    <w:rsid w:val="005B29E6"/>
    <w:rsid w:val="005B2A7C"/>
    <w:rsid w:val="005B2CAC"/>
    <w:rsid w:val="005B2D41"/>
    <w:rsid w:val="005B2FC9"/>
    <w:rsid w:val="005B30A2"/>
    <w:rsid w:val="005B3176"/>
    <w:rsid w:val="005B3257"/>
    <w:rsid w:val="005B32F2"/>
    <w:rsid w:val="005B339A"/>
    <w:rsid w:val="005B35C2"/>
    <w:rsid w:val="005B36A9"/>
    <w:rsid w:val="005B37A6"/>
    <w:rsid w:val="005B37CF"/>
    <w:rsid w:val="005B3DE5"/>
    <w:rsid w:val="005B3E64"/>
    <w:rsid w:val="005B419B"/>
    <w:rsid w:val="005B4212"/>
    <w:rsid w:val="005B46C6"/>
    <w:rsid w:val="005B4928"/>
    <w:rsid w:val="005B4941"/>
    <w:rsid w:val="005B4984"/>
    <w:rsid w:val="005B4CBF"/>
    <w:rsid w:val="005B4D0E"/>
    <w:rsid w:val="005B4D33"/>
    <w:rsid w:val="005B5048"/>
    <w:rsid w:val="005B5061"/>
    <w:rsid w:val="005B5186"/>
    <w:rsid w:val="005B51B6"/>
    <w:rsid w:val="005B5313"/>
    <w:rsid w:val="005B5471"/>
    <w:rsid w:val="005B54E6"/>
    <w:rsid w:val="005B54EA"/>
    <w:rsid w:val="005B57CA"/>
    <w:rsid w:val="005B5B03"/>
    <w:rsid w:val="005B5D47"/>
    <w:rsid w:val="005B5D6E"/>
    <w:rsid w:val="005B5F0D"/>
    <w:rsid w:val="005B5F47"/>
    <w:rsid w:val="005B60D8"/>
    <w:rsid w:val="005B6151"/>
    <w:rsid w:val="005B6196"/>
    <w:rsid w:val="005B6617"/>
    <w:rsid w:val="005B6685"/>
    <w:rsid w:val="005B66E5"/>
    <w:rsid w:val="005B6AC1"/>
    <w:rsid w:val="005B6AF3"/>
    <w:rsid w:val="005B6C2E"/>
    <w:rsid w:val="005B6C48"/>
    <w:rsid w:val="005B6F97"/>
    <w:rsid w:val="005B735F"/>
    <w:rsid w:val="005B7437"/>
    <w:rsid w:val="005B7566"/>
    <w:rsid w:val="005B7A46"/>
    <w:rsid w:val="005B7A8F"/>
    <w:rsid w:val="005B7B44"/>
    <w:rsid w:val="005B7BB0"/>
    <w:rsid w:val="005B7BFF"/>
    <w:rsid w:val="005B7D44"/>
    <w:rsid w:val="005B7DA0"/>
    <w:rsid w:val="005B7DCB"/>
    <w:rsid w:val="005B7ECB"/>
    <w:rsid w:val="005C019F"/>
    <w:rsid w:val="005C0233"/>
    <w:rsid w:val="005C05EC"/>
    <w:rsid w:val="005C0625"/>
    <w:rsid w:val="005C068B"/>
    <w:rsid w:val="005C06E7"/>
    <w:rsid w:val="005C074D"/>
    <w:rsid w:val="005C0AB2"/>
    <w:rsid w:val="005C0B44"/>
    <w:rsid w:val="005C0E11"/>
    <w:rsid w:val="005C10EB"/>
    <w:rsid w:val="005C10EE"/>
    <w:rsid w:val="005C1396"/>
    <w:rsid w:val="005C1436"/>
    <w:rsid w:val="005C1789"/>
    <w:rsid w:val="005C17F8"/>
    <w:rsid w:val="005C1DD3"/>
    <w:rsid w:val="005C1FD7"/>
    <w:rsid w:val="005C217F"/>
    <w:rsid w:val="005C235D"/>
    <w:rsid w:val="005C2596"/>
    <w:rsid w:val="005C2B53"/>
    <w:rsid w:val="005C2BDD"/>
    <w:rsid w:val="005C2CB9"/>
    <w:rsid w:val="005C2DB8"/>
    <w:rsid w:val="005C2F67"/>
    <w:rsid w:val="005C31C5"/>
    <w:rsid w:val="005C3200"/>
    <w:rsid w:val="005C337D"/>
    <w:rsid w:val="005C34F5"/>
    <w:rsid w:val="005C3956"/>
    <w:rsid w:val="005C3C01"/>
    <w:rsid w:val="005C3DCD"/>
    <w:rsid w:val="005C3FC1"/>
    <w:rsid w:val="005C3FD3"/>
    <w:rsid w:val="005C40D8"/>
    <w:rsid w:val="005C417B"/>
    <w:rsid w:val="005C43C2"/>
    <w:rsid w:val="005C443D"/>
    <w:rsid w:val="005C4442"/>
    <w:rsid w:val="005C4659"/>
    <w:rsid w:val="005C49D0"/>
    <w:rsid w:val="005C4A84"/>
    <w:rsid w:val="005C4F5C"/>
    <w:rsid w:val="005C4F80"/>
    <w:rsid w:val="005C5060"/>
    <w:rsid w:val="005C50E3"/>
    <w:rsid w:val="005C551F"/>
    <w:rsid w:val="005C576D"/>
    <w:rsid w:val="005C5B2A"/>
    <w:rsid w:val="005C5D92"/>
    <w:rsid w:val="005C5E50"/>
    <w:rsid w:val="005C5E70"/>
    <w:rsid w:val="005C5EBC"/>
    <w:rsid w:val="005C5FAF"/>
    <w:rsid w:val="005C6105"/>
    <w:rsid w:val="005C6179"/>
    <w:rsid w:val="005C61B8"/>
    <w:rsid w:val="005C6240"/>
    <w:rsid w:val="005C63BF"/>
    <w:rsid w:val="005C656B"/>
    <w:rsid w:val="005C65EA"/>
    <w:rsid w:val="005C6641"/>
    <w:rsid w:val="005C66BA"/>
    <w:rsid w:val="005C683A"/>
    <w:rsid w:val="005C6898"/>
    <w:rsid w:val="005C6B72"/>
    <w:rsid w:val="005C6D76"/>
    <w:rsid w:val="005C7007"/>
    <w:rsid w:val="005C7452"/>
    <w:rsid w:val="005C76D6"/>
    <w:rsid w:val="005C779B"/>
    <w:rsid w:val="005C792A"/>
    <w:rsid w:val="005C79F5"/>
    <w:rsid w:val="005C7C96"/>
    <w:rsid w:val="005C7D95"/>
    <w:rsid w:val="005C7DB2"/>
    <w:rsid w:val="005D019A"/>
    <w:rsid w:val="005D02F9"/>
    <w:rsid w:val="005D038A"/>
    <w:rsid w:val="005D05BC"/>
    <w:rsid w:val="005D05E3"/>
    <w:rsid w:val="005D095A"/>
    <w:rsid w:val="005D0A31"/>
    <w:rsid w:val="005D0B56"/>
    <w:rsid w:val="005D0BF6"/>
    <w:rsid w:val="005D1315"/>
    <w:rsid w:val="005D1442"/>
    <w:rsid w:val="005D14CD"/>
    <w:rsid w:val="005D1642"/>
    <w:rsid w:val="005D1654"/>
    <w:rsid w:val="005D16A0"/>
    <w:rsid w:val="005D1839"/>
    <w:rsid w:val="005D1D5D"/>
    <w:rsid w:val="005D1DB8"/>
    <w:rsid w:val="005D1E79"/>
    <w:rsid w:val="005D1EF1"/>
    <w:rsid w:val="005D1F73"/>
    <w:rsid w:val="005D2272"/>
    <w:rsid w:val="005D24CD"/>
    <w:rsid w:val="005D2C06"/>
    <w:rsid w:val="005D32AB"/>
    <w:rsid w:val="005D3A6F"/>
    <w:rsid w:val="005D3BD9"/>
    <w:rsid w:val="005D3C9F"/>
    <w:rsid w:val="005D3E46"/>
    <w:rsid w:val="005D3EA4"/>
    <w:rsid w:val="005D3EE8"/>
    <w:rsid w:val="005D4024"/>
    <w:rsid w:val="005D4076"/>
    <w:rsid w:val="005D4107"/>
    <w:rsid w:val="005D4206"/>
    <w:rsid w:val="005D423C"/>
    <w:rsid w:val="005D42F7"/>
    <w:rsid w:val="005D4306"/>
    <w:rsid w:val="005D432B"/>
    <w:rsid w:val="005D4384"/>
    <w:rsid w:val="005D43B8"/>
    <w:rsid w:val="005D4480"/>
    <w:rsid w:val="005D4C87"/>
    <w:rsid w:val="005D4F0E"/>
    <w:rsid w:val="005D531F"/>
    <w:rsid w:val="005D5343"/>
    <w:rsid w:val="005D5B5A"/>
    <w:rsid w:val="005D5E26"/>
    <w:rsid w:val="005D6147"/>
    <w:rsid w:val="005D617B"/>
    <w:rsid w:val="005D61E0"/>
    <w:rsid w:val="005D63B0"/>
    <w:rsid w:val="005D65B0"/>
    <w:rsid w:val="005D69D0"/>
    <w:rsid w:val="005D6B3C"/>
    <w:rsid w:val="005D6BA9"/>
    <w:rsid w:val="005D7022"/>
    <w:rsid w:val="005D73BC"/>
    <w:rsid w:val="005D751D"/>
    <w:rsid w:val="005D7612"/>
    <w:rsid w:val="005D7933"/>
    <w:rsid w:val="005D79DE"/>
    <w:rsid w:val="005D7CB0"/>
    <w:rsid w:val="005E011B"/>
    <w:rsid w:val="005E031F"/>
    <w:rsid w:val="005E0357"/>
    <w:rsid w:val="005E04EF"/>
    <w:rsid w:val="005E0506"/>
    <w:rsid w:val="005E0761"/>
    <w:rsid w:val="005E07CF"/>
    <w:rsid w:val="005E0A2A"/>
    <w:rsid w:val="005E0AE8"/>
    <w:rsid w:val="005E0CBE"/>
    <w:rsid w:val="005E0DC8"/>
    <w:rsid w:val="005E10C1"/>
    <w:rsid w:val="005E123D"/>
    <w:rsid w:val="005E1474"/>
    <w:rsid w:val="005E14C3"/>
    <w:rsid w:val="005E18D7"/>
    <w:rsid w:val="005E19BD"/>
    <w:rsid w:val="005E1AFF"/>
    <w:rsid w:val="005E1B12"/>
    <w:rsid w:val="005E1C2E"/>
    <w:rsid w:val="005E2148"/>
    <w:rsid w:val="005E23C9"/>
    <w:rsid w:val="005E2598"/>
    <w:rsid w:val="005E25B5"/>
    <w:rsid w:val="005E27C3"/>
    <w:rsid w:val="005E292D"/>
    <w:rsid w:val="005E294B"/>
    <w:rsid w:val="005E2A58"/>
    <w:rsid w:val="005E2DCC"/>
    <w:rsid w:val="005E2EE6"/>
    <w:rsid w:val="005E3016"/>
    <w:rsid w:val="005E3230"/>
    <w:rsid w:val="005E32A9"/>
    <w:rsid w:val="005E3339"/>
    <w:rsid w:val="005E33A8"/>
    <w:rsid w:val="005E34E4"/>
    <w:rsid w:val="005E35D3"/>
    <w:rsid w:val="005E3834"/>
    <w:rsid w:val="005E393D"/>
    <w:rsid w:val="005E3977"/>
    <w:rsid w:val="005E3A61"/>
    <w:rsid w:val="005E3DA7"/>
    <w:rsid w:val="005E3ED8"/>
    <w:rsid w:val="005E3F85"/>
    <w:rsid w:val="005E418E"/>
    <w:rsid w:val="005E41EF"/>
    <w:rsid w:val="005E4284"/>
    <w:rsid w:val="005E42D0"/>
    <w:rsid w:val="005E4561"/>
    <w:rsid w:val="005E4671"/>
    <w:rsid w:val="005E4847"/>
    <w:rsid w:val="005E4937"/>
    <w:rsid w:val="005E49E6"/>
    <w:rsid w:val="005E4BFE"/>
    <w:rsid w:val="005E4CD6"/>
    <w:rsid w:val="005E4D06"/>
    <w:rsid w:val="005E4F49"/>
    <w:rsid w:val="005E5059"/>
    <w:rsid w:val="005E5177"/>
    <w:rsid w:val="005E51AF"/>
    <w:rsid w:val="005E5297"/>
    <w:rsid w:val="005E5303"/>
    <w:rsid w:val="005E5362"/>
    <w:rsid w:val="005E53CF"/>
    <w:rsid w:val="005E58CC"/>
    <w:rsid w:val="005E5927"/>
    <w:rsid w:val="005E5FCA"/>
    <w:rsid w:val="005E608B"/>
    <w:rsid w:val="005E608C"/>
    <w:rsid w:val="005E6135"/>
    <w:rsid w:val="005E6152"/>
    <w:rsid w:val="005E640A"/>
    <w:rsid w:val="005E646A"/>
    <w:rsid w:val="005E653E"/>
    <w:rsid w:val="005E6699"/>
    <w:rsid w:val="005E6754"/>
    <w:rsid w:val="005E69E3"/>
    <w:rsid w:val="005E6C5B"/>
    <w:rsid w:val="005E6DE4"/>
    <w:rsid w:val="005E6EFE"/>
    <w:rsid w:val="005E6F0A"/>
    <w:rsid w:val="005E6F5C"/>
    <w:rsid w:val="005E6FCA"/>
    <w:rsid w:val="005E71AA"/>
    <w:rsid w:val="005E7283"/>
    <w:rsid w:val="005E7840"/>
    <w:rsid w:val="005F01E9"/>
    <w:rsid w:val="005F0284"/>
    <w:rsid w:val="005F0A59"/>
    <w:rsid w:val="005F0AAC"/>
    <w:rsid w:val="005F0CE3"/>
    <w:rsid w:val="005F0DD3"/>
    <w:rsid w:val="005F1167"/>
    <w:rsid w:val="005F185F"/>
    <w:rsid w:val="005F1A72"/>
    <w:rsid w:val="005F1B65"/>
    <w:rsid w:val="005F1CC3"/>
    <w:rsid w:val="005F2086"/>
    <w:rsid w:val="005F2358"/>
    <w:rsid w:val="005F235A"/>
    <w:rsid w:val="005F2569"/>
    <w:rsid w:val="005F29A6"/>
    <w:rsid w:val="005F2C70"/>
    <w:rsid w:val="005F3058"/>
    <w:rsid w:val="005F3157"/>
    <w:rsid w:val="005F32E6"/>
    <w:rsid w:val="005F32FA"/>
    <w:rsid w:val="005F3335"/>
    <w:rsid w:val="005F33E7"/>
    <w:rsid w:val="005F3A6F"/>
    <w:rsid w:val="005F3B36"/>
    <w:rsid w:val="005F3C23"/>
    <w:rsid w:val="005F3E62"/>
    <w:rsid w:val="005F402B"/>
    <w:rsid w:val="005F432A"/>
    <w:rsid w:val="005F4364"/>
    <w:rsid w:val="005F4433"/>
    <w:rsid w:val="005F45C3"/>
    <w:rsid w:val="005F4696"/>
    <w:rsid w:val="005F477D"/>
    <w:rsid w:val="005F484E"/>
    <w:rsid w:val="005F4BB4"/>
    <w:rsid w:val="005F4BC5"/>
    <w:rsid w:val="005F4D2D"/>
    <w:rsid w:val="005F4FC5"/>
    <w:rsid w:val="005F4FF0"/>
    <w:rsid w:val="005F50B0"/>
    <w:rsid w:val="005F5198"/>
    <w:rsid w:val="005F55B3"/>
    <w:rsid w:val="005F570A"/>
    <w:rsid w:val="005F595B"/>
    <w:rsid w:val="005F5AD8"/>
    <w:rsid w:val="005F5F00"/>
    <w:rsid w:val="005F67DD"/>
    <w:rsid w:val="005F68CD"/>
    <w:rsid w:val="005F69AC"/>
    <w:rsid w:val="005F6A98"/>
    <w:rsid w:val="005F6E32"/>
    <w:rsid w:val="005F6E43"/>
    <w:rsid w:val="005F706A"/>
    <w:rsid w:val="005F7100"/>
    <w:rsid w:val="005F7193"/>
    <w:rsid w:val="005F7397"/>
    <w:rsid w:val="005F7492"/>
    <w:rsid w:val="005F7639"/>
    <w:rsid w:val="005F76E5"/>
    <w:rsid w:val="005F7823"/>
    <w:rsid w:val="005F79C4"/>
    <w:rsid w:val="005F7BA0"/>
    <w:rsid w:val="005F7E02"/>
    <w:rsid w:val="006000FF"/>
    <w:rsid w:val="0060018B"/>
    <w:rsid w:val="006001C7"/>
    <w:rsid w:val="0060045C"/>
    <w:rsid w:val="00600A32"/>
    <w:rsid w:val="00600CC7"/>
    <w:rsid w:val="00600DA6"/>
    <w:rsid w:val="00600DBC"/>
    <w:rsid w:val="00600F02"/>
    <w:rsid w:val="00600F35"/>
    <w:rsid w:val="00601034"/>
    <w:rsid w:val="006011E0"/>
    <w:rsid w:val="006013C7"/>
    <w:rsid w:val="006013CA"/>
    <w:rsid w:val="006017E1"/>
    <w:rsid w:val="00601819"/>
    <w:rsid w:val="00601947"/>
    <w:rsid w:val="006019EB"/>
    <w:rsid w:val="00601ECB"/>
    <w:rsid w:val="0060210A"/>
    <w:rsid w:val="00602199"/>
    <w:rsid w:val="006023B2"/>
    <w:rsid w:val="0060260A"/>
    <w:rsid w:val="00602ADA"/>
    <w:rsid w:val="00602C53"/>
    <w:rsid w:val="00602DF7"/>
    <w:rsid w:val="00602F63"/>
    <w:rsid w:val="006032A8"/>
    <w:rsid w:val="006033B6"/>
    <w:rsid w:val="006033EF"/>
    <w:rsid w:val="00603714"/>
    <w:rsid w:val="006037AA"/>
    <w:rsid w:val="006038B6"/>
    <w:rsid w:val="00603998"/>
    <w:rsid w:val="00603A70"/>
    <w:rsid w:val="00603AAB"/>
    <w:rsid w:val="00603B4D"/>
    <w:rsid w:val="00603F90"/>
    <w:rsid w:val="00603F9A"/>
    <w:rsid w:val="006045E3"/>
    <w:rsid w:val="0060466A"/>
    <w:rsid w:val="0060487D"/>
    <w:rsid w:val="006048BC"/>
    <w:rsid w:val="00604988"/>
    <w:rsid w:val="00604A07"/>
    <w:rsid w:val="00604ABA"/>
    <w:rsid w:val="00604BDA"/>
    <w:rsid w:val="00604EF6"/>
    <w:rsid w:val="00605096"/>
    <w:rsid w:val="006050AD"/>
    <w:rsid w:val="00605160"/>
    <w:rsid w:val="0060529D"/>
    <w:rsid w:val="00605461"/>
    <w:rsid w:val="00605472"/>
    <w:rsid w:val="00605596"/>
    <w:rsid w:val="006056EC"/>
    <w:rsid w:val="006057AF"/>
    <w:rsid w:val="00605979"/>
    <w:rsid w:val="00605A71"/>
    <w:rsid w:val="00605CCD"/>
    <w:rsid w:val="00605DE1"/>
    <w:rsid w:val="00606041"/>
    <w:rsid w:val="0060605B"/>
    <w:rsid w:val="0060619E"/>
    <w:rsid w:val="00606305"/>
    <w:rsid w:val="0060637D"/>
    <w:rsid w:val="006065A0"/>
    <w:rsid w:val="0060668A"/>
    <w:rsid w:val="0060670B"/>
    <w:rsid w:val="006067E1"/>
    <w:rsid w:val="00606C0C"/>
    <w:rsid w:val="00606D1C"/>
    <w:rsid w:val="00607411"/>
    <w:rsid w:val="006075B2"/>
    <w:rsid w:val="006075E2"/>
    <w:rsid w:val="00607618"/>
    <w:rsid w:val="00607632"/>
    <w:rsid w:val="006077AE"/>
    <w:rsid w:val="006077B5"/>
    <w:rsid w:val="00607B70"/>
    <w:rsid w:val="006100E9"/>
    <w:rsid w:val="00610236"/>
    <w:rsid w:val="0061058C"/>
    <w:rsid w:val="006106EE"/>
    <w:rsid w:val="00610991"/>
    <w:rsid w:val="00610BC8"/>
    <w:rsid w:val="00610CE3"/>
    <w:rsid w:val="00610EE0"/>
    <w:rsid w:val="00611156"/>
    <w:rsid w:val="00611167"/>
    <w:rsid w:val="00611471"/>
    <w:rsid w:val="00611652"/>
    <w:rsid w:val="006117A2"/>
    <w:rsid w:val="006117DA"/>
    <w:rsid w:val="00611B24"/>
    <w:rsid w:val="00611C91"/>
    <w:rsid w:val="00611D23"/>
    <w:rsid w:val="00611D59"/>
    <w:rsid w:val="00611E27"/>
    <w:rsid w:val="006120F7"/>
    <w:rsid w:val="00612399"/>
    <w:rsid w:val="006124AC"/>
    <w:rsid w:val="00612577"/>
    <w:rsid w:val="0061266F"/>
    <w:rsid w:val="0061271D"/>
    <w:rsid w:val="006128D5"/>
    <w:rsid w:val="00612AC6"/>
    <w:rsid w:val="00612AFE"/>
    <w:rsid w:val="00612C3D"/>
    <w:rsid w:val="00612DBA"/>
    <w:rsid w:val="00612E2B"/>
    <w:rsid w:val="00612E79"/>
    <w:rsid w:val="006130AE"/>
    <w:rsid w:val="006135D4"/>
    <w:rsid w:val="00613644"/>
    <w:rsid w:val="006136FF"/>
    <w:rsid w:val="00613A6E"/>
    <w:rsid w:val="00613B57"/>
    <w:rsid w:val="00613B78"/>
    <w:rsid w:val="00613B82"/>
    <w:rsid w:val="00613D2E"/>
    <w:rsid w:val="00613E80"/>
    <w:rsid w:val="00614075"/>
    <w:rsid w:val="0061468F"/>
    <w:rsid w:val="0061472F"/>
    <w:rsid w:val="00614925"/>
    <w:rsid w:val="0061497C"/>
    <w:rsid w:val="006149B1"/>
    <w:rsid w:val="006149B4"/>
    <w:rsid w:val="00614BEC"/>
    <w:rsid w:val="0061504C"/>
    <w:rsid w:val="0061530C"/>
    <w:rsid w:val="00615A45"/>
    <w:rsid w:val="00615D4A"/>
    <w:rsid w:val="00615D8C"/>
    <w:rsid w:val="0061622D"/>
    <w:rsid w:val="0061650F"/>
    <w:rsid w:val="00616A30"/>
    <w:rsid w:val="00616B0C"/>
    <w:rsid w:val="00616B7C"/>
    <w:rsid w:val="00616EE3"/>
    <w:rsid w:val="00616F81"/>
    <w:rsid w:val="006170F4"/>
    <w:rsid w:val="00617430"/>
    <w:rsid w:val="00617507"/>
    <w:rsid w:val="00617514"/>
    <w:rsid w:val="0061760B"/>
    <w:rsid w:val="006177D4"/>
    <w:rsid w:val="00617D59"/>
    <w:rsid w:val="0062003C"/>
    <w:rsid w:val="0062010F"/>
    <w:rsid w:val="006203C2"/>
    <w:rsid w:val="00620419"/>
    <w:rsid w:val="0062058D"/>
    <w:rsid w:val="006207A1"/>
    <w:rsid w:val="0062080A"/>
    <w:rsid w:val="006208FC"/>
    <w:rsid w:val="00620A9A"/>
    <w:rsid w:val="00620B31"/>
    <w:rsid w:val="00620C49"/>
    <w:rsid w:val="00620F70"/>
    <w:rsid w:val="00621024"/>
    <w:rsid w:val="0062147D"/>
    <w:rsid w:val="006216EF"/>
    <w:rsid w:val="0062173E"/>
    <w:rsid w:val="00621808"/>
    <w:rsid w:val="00621866"/>
    <w:rsid w:val="006219E5"/>
    <w:rsid w:val="006219FD"/>
    <w:rsid w:val="00621B36"/>
    <w:rsid w:val="00621BCE"/>
    <w:rsid w:val="00621D9C"/>
    <w:rsid w:val="00621E61"/>
    <w:rsid w:val="00622037"/>
    <w:rsid w:val="00622189"/>
    <w:rsid w:val="006221B0"/>
    <w:rsid w:val="006224B3"/>
    <w:rsid w:val="006225DF"/>
    <w:rsid w:val="00622779"/>
    <w:rsid w:val="00622918"/>
    <w:rsid w:val="00622CF9"/>
    <w:rsid w:val="0062303A"/>
    <w:rsid w:val="0062318A"/>
    <w:rsid w:val="006233E6"/>
    <w:rsid w:val="00623458"/>
    <w:rsid w:val="0062382E"/>
    <w:rsid w:val="006238D9"/>
    <w:rsid w:val="00623CDA"/>
    <w:rsid w:val="00623F05"/>
    <w:rsid w:val="00623F7C"/>
    <w:rsid w:val="006240DA"/>
    <w:rsid w:val="0062416C"/>
    <w:rsid w:val="0062421C"/>
    <w:rsid w:val="006245DC"/>
    <w:rsid w:val="006246C2"/>
    <w:rsid w:val="00624AA6"/>
    <w:rsid w:val="00624B33"/>
    <w:rsid w:val="00624F76"/>
    <w:rsid w:val="00625591"/>
    <w:rsid w:val="006255FB"/>
    <w:rsid w:val="0062571E"/>
    <w:rsid w:val="00625D16"/>
    <w:rsid w:val="00625DB3"/>
    <w:rsid w:val="00626194"/>
    <w:rsid w:val="006262A9"/>
    <w:rsid w:val="006262FE"/>
    <w:rsid w:val="006263B3"/>
    <w:rsid w:val="006263CA"/>
    <w:rsid w:val="006264FC"/>
    <w:rsid w:val="006265E4"/>
    <w:rsid w:val="00626619"/>
    <w:rsid w:val="00626627"/>
    <w:rsid w:val="0062665F"/>
    <w:rsid w:val="00626660"/>
    <w:rsid w:val="0062687C"/>
    <w:rsid w:val="006268B7"/>
    <w:rsid w:val="0062697B"/>
    <w:rsid w:val="00626A65"/>
    <w:rsid w:val="00626EE0"/>
    <w:rsid w:val="00626F33"/>
    <w:rsid w:val="00627081"/>
    <w:rsid w:val="00627368"/>
    <w:rsid w:val="006274B5"/>
    <w:rsid w:val="00627783"/>
    <w:rsid w:val="00627849"/>
    <w:rsid w:val="006278FF"/>
    <w:rsid w:val="00627906"/>
    <w:rsid w:val="00627983"/>
    <w:rsid w:val="00627E26"/>
    <w:rsid w:val="00627EB6"/>
    <w:rsid w:val="00627FE8"/>
    <w:rsid w:val="00630223"/>
    <w:rsid w:val="006303B7"/>
    <w:rsid w:val="0063063C"/>
    <w:rsid w:val="006306F2"/>
    <w:rsid w:val="0063079A"/>
    <w:rsid w:val="006309CF"/>
    <w:rsid w:val="00630B7C"/>
    <w:rsid w:val="00630D93"/>
    <w:rsid w:val="00630E0C"/>
    <w:rsid w:val="00630FF0"/>
    <w:rsid w:val="00631035"/>
    <w:rsid w:val="006311D9"/>
    <w:rsid w:val="006312B5"/>
    <w:rsid w:val="0063138A"/>
    <w:rsid w:val="00631515"/>
    <w:rsid w:val="00631778"/>
    <w:rsid w:val="006318CD"/>
    <w:rsid w:val="00631AA5"/>
    <w:rsid w:val="00631B40"/>
    <w:rsid w:val="00631DF9"/>
    <w:rsid w:val="00632048"/>
    <w:rsid w:val="0063216B"/>
    <w:rsid w:val="00632275"/>
    <w:rsid w:val="0063230A"/>
    <w:rsid w:val="0063234F"/>
    <w:rsid w:val="00632803"/>
    <w:rsid w:val="00632ABC"/>
    <w:rsid w:val="00632B53"/>
    <w:rsid w:val="00632BF5"/>
    <w:rsid w:val="00632CBE"/>
    <w:rsid w:val="00632DEF"/>
    <w:rsid w:val="0063302D"/>
    <w:rsid w:val="006332DA"/>
    <w:rsid w:val="00633402"/>
    <w:rsid w:val="0063350D"/>
    <w:rsid w:val="006336F5"/>
    <w:rsid w:val="006337A0"/>
    <w:rsid w:val="00633A1E"/>
    <w:rsid w:val="00633ABD"/>
    <w:rsid w:val="00633BB8"/>
    <w:rsid w:val="00634162"/>
    <w:rsid w:val="00634252"/>
    <w:rsid w:val="0063426E"/>
    <w:rsid w:val="006342E0"/>
    <w:rsid w:val="006345BC"/>
    <w:rsid w:val="00634780"/>
    <w:rsid w:val="006349D7"/>
    <w:rsid w:val="00634CDD"/>
    <w:rsid w:val="00634F63"/>
    <w:rsid w:val="006350E0"/>
    <w:rsid w:val="00635261"/>
    <w:rsid w:val="006353C6"/>
    <w:rsid w:val="0063545B"/>
    <w:rsid w:val="0063556E"/>
    <w:rsid w:val="0063575A"/>
    <w:rsid w:val="00635970"/>
    <w:rsid w:val="006359E7"/>
    <w:rsid w:val="00635ED5"/>
    <w:rsid w:val="00635F97"/>
    <w:rsid w:val="0063648B"/>
    <w:rsid w:val="006365F9"/>
    <w:rsid w:val="0063677E"/>
    <w:rsid w:val="00636787"/>
    <w:rsid w:val="00636967"/>
    <w:rsid w:val="00636D6B"/>
    <w:rsid w:val="00636FF3"/>
    <w:rsid w:val="00637146"/>
    <w:rsid w:val="006373DC"/>
    <w:rsid w:val="00637426"/>
    <w:rsid w:val="0063763D"/>
    <w:rsid w:val="0063793B"/>
    <w:rsid w:val="00637AA0"/>
    <w:rsid w:val="0064010A"/>
    <w:rsid w:val="006401A0"/>
    <w:rsid w:val="00640724"/>
    <w:rsid w:val="00640BBC"/>
    <w:rsid w:val="00640C97"/>
    <w:rsid w:val="0064124C"/>
    <w:rsid w:val="0064167B"/>
    <w:rsid w:val="00641734"/>
    <w:rsid w:val="00641B0C"/>
    <w:rsid w:val="00641CBA"/>
    <w:rsid w:val="00641E71"/>
    <w:rsid w:val="00641F90"/>
    <w:rsid w:val="00642142"/>
    <w:rsid w:val="006423E4"/>
    <w:rsid w:val="00642462"/>
    <w:rsid w:val="006424DD"/>
    <w:rsid w:val="00642603"/>
    <w:rsid w:val="00642B61"/>
    <w:rsid w:val="00642D03"/>
    <w:rsid w:val="00642DEE"/>
    <w:rsid w:val="00642F76"/>
    <w:rsid w:val="006430B9"/>
    <w:rsid w:val="00643499"/>
    <w:rsid w:val="006435B9"/>
    <w:rsid w:val="006438E2"/>
    <w:rsid w:val="00643976"/>
    <w:rsid w:val="00643A97"/>
    <w:rsid w:val="00643AE0"/>
    <w:rsid w:val="00643B9F"/>
    <w:rsid w:val="00643D0A"/>
    <w:rsid w:val="00643E80"/>
    <w:rsid w:val="00643EC7"/>
    <w:rsid w:val="00643F74"/>
    <w:rsid w:val="00644198"/>
    <w:rsid w:val="0064428F"/>
    <w:rsid w:val="006443AC"/>
    <w:rsid w:val="00644B17"/>
    <w:rsid w:val="00644C0C"/>
    <w:rsid w:val="00644C27"/>
    <w:rsid w:val="00644C7E"/>
    <w:rsid w:val="0064513D"/>
    <w:rsid w:val="006452F5"/>
    <w:rsid w:val="00645721"/>
    <w:rsid w:val="00645975"/>
    <w:rsid w:val="00645C3A"/>
    <w:rsid w:val="00645E7E"/>
    <w:rsid w:val="00645FB7"/>
    <w:rsid w:val="00646054"/>
    <w:rsid w:val="006460FD"/>
    <w:rsid w:val="0064672A"/>
    <w:rsid w:val="006469BC"/>
    <w:rsid w:val="00646ADB"/>
    <w:rsid w:val="00646E48"/>
    <w:rsid w:val="00646F05"/>
    <w:rsid w:val="00647366"/>
    <w:rsid w:val="00647598"/>
    <w:rsid w:val="00647612"/>
    <w:rsid w:val="0064778F"/>
    <w:rsid w:val="006477F2"/>
    <w:rsid w:val="00647AE9"/>
    <w:rsid w:val="00647BF3"/>
    <w:rsid w:val="00647BF4"/>
    <w:rsid w:val="00647F74"/>
    <w:rsid w:val="006503C0"/>
    <w:rsid w:val="00650634"/>
    <w:rsid w:val="006507CC"/>
    <w:rsid w:val="00650860"/>
    <w:rsid w:val="00650966"/>
    <w:rsid w:val="00650A48"/>
    <w:rsid w:val="00650B5D"/>
    <w:rsid w:val="00650C24"/>
    <w:rsid w:val="00650C31"/>
    <w:rsid w:val="00650EB6"/>
    <w:rsid w:val="00651055"/>
    <w:rsid w:val="0065110A"/>
    <w:rsid w:val="00651384"/>
    <w:rsid w:val="0065141F"/>
    <w:rsid w:val="00651442"/>
    <w:rsid w:val="00651586"/>
    <w:rsid w:val="00651855"/>
    <w:rsid w:val="00651A1E"/>
    <w:rsid w:val="00651DCA"/>
    <w:rsid w:val="00651E60"/>
    <w:rsid w:val="00651E9B"/>
    <w:rsid w:val="00652021"/>
    <w:rsid w:val="0065209D"/>
    <w:rsid w:val="0065223C"/>
    <w:rsid w:val="006522A8"/>
    <w:rsid w:val="006524DF"/>
    <w:rsid w:val="006528F6"/>
    <w:rsid w:val="006529F1"/>
    <w:rsid w:val="00652AE9"/>
    <w:rsid w:val="00652AED"/>
    <w:rsid w:val="00652E3B"/>
    <w:rsid w:val="00652F12"/>
    <w:rsid w:val="00653002"/>
    <w:rsid w:val="006530B7"/>
    <w:rsid w:val="006531A2"/>
    <w:rsid w:val="006531B7"/>
    <w:rsid w:val="006531FB"/>
    <w:rsid w:val="006533A2"/>
    <w:rsid w:val="00653457"/>
    <w:rsid w:val="0065346F"/>
    <w:rsid w:val="00653571"/>
    <w:rsid w:val="006535B2"/>
    <w:rsid w:val="006539A8"/>
    <w:rsid w:val="00653CE3"/>
    <w:rsid w:val="00653CEE"/>
    <w:rsid w:val="00653DC3"/>
    <w:rsid w:val="00653E17"/>
    <w:rsid w:val="0065404B"/>
    <w:rsid w:val="0065414B"/>
    <w:rsid w:val="0065450C"/>
    <w:rsid w:val="00654569"/>
    <w:rsid w:val="0065462C"/>
    <w:rsid w:val="0065471D"/>
    <w:rsid w:val="00654ACA"/>
    <w:rsid w:val="00654BFB"/>
    <w:rsid w:val="00654C10"/>
    <w:rsid w:val="00654DBA"/>
    <w:rsid w:val="00654E09"/>
    <w:rsid w:val="006550F6"/>
    <w:rsid w:val="00655117"/>
    <w:rsid w:val="0065529F"/>
    <w:rsid w:val="006555D5"/>
    <w:rsid w:val="006556F9"/>
    <w:rsid w:val="0065583E"/>
    <w:rsid w:val="006559FB"/>
    <w:rsid w:val="00655AA9"/>
    <w:rsid w:val="00655B82"/>
    <w:rsid w:val="00655C0E"/>
    <w:rsid w:val="00655CC8"/>
    <w:rsid w:val="00655D12"/>
    <w:rsid w:val="00655F48"/>
    <w:rsid w:val="0065607B"/>
    <w:rsid w:val="006562F2"/>
    <w:rsid w:val="00656368"/>
    <w:rsid w:val="006563A2"/>
    <w:rsid w:val="006563AB"/>
    <w:rsid w:val="00656968"/>
    <w:rsid w:val="00656AE4"/>
    <w:rsid w:val="00656BBF"/>
    <w:rsid w:val="00656BEB"/>
    <w:rsid w:val="00656CEA"/>
    <w:rsid w:val="00656FBE"/>
    <w:rsid w:val="00656FC2"/>
    <w:rsid w:val="006572EE"/>
    <w:rsid w:val="00657502"/>
    <w:rsid w:val="00657631"/>
    <w:rsid w:val="00657743"/>
    <w:rsid w:val="00657845"/>
    <w:rsid w:val="006578B9"/>
    <w:rsid w:val="00657908"/>
    <w:rsid w:val="00657B11"/>
    <w:rsid w:val="00657BF5"/>
    <w:rsid w:val="00657DB7"/>
    <w:rsid w:val="00657DD1"/>
    <w:rsid w:val="00660041"/>
    <w:rsid w:val="0066005F"/>
    <w:rsid w:val="00660096"/>
    <w:rsid w:val="006605DD"/>
    <w:rsid w:val="006605FD"/>
    <w:rsid w:val="00660608"/>
    <w:rsid w:val="006606F1"/>
    <w:rsid w:val="00660727"/>
    <w:rsid w:val="00660836"/>
    <w:rsid w:val="006609F6"/>
    <w:rsid w:val="00660B40"/>
    <w:rsid w:val="00660C45"/>
    <w:rsid w:val="00660D57"/>
    <w:rsid w:val="00660D94"/>
    <w:rsid w:val="00660DD2"/>
    <w:rsid w:val="00660E09"/>
    <w:rsid w:val="00660E42"/>
    <w:rsid w:val="00661109"/>
    <w:rsid w:val="0066133B"/>
    <w:rsid w:val="0066154C"/>
    <w:rsid w:val="006615D4"/>
    <w:rsid w:val="006616F5"/>
    <w:rsid w:val="00661A1B"/>
    <w:rsid w:val="00661A27"/>
    <w:rsid w:val="00661B38"/>
    <w:rsid w:val="00661BD3"/>
    <w:rsid w:val="00661D04"/>
    <w:rsid w:val="00661F6E"/>
    <w:rsid w:val="006621D9"/>
    <w:rsid w:val="0066227B"/>
    <w:rsid w:val="006623D1"/>
    <w:rsid w:val="006624B9"/>
    <w:rsid w:val="00662972"/>
    <w:rsid w:val="00662A8B"/>
    <w:rsid w:val="00662A9C"/>
    <w:rsid w:val="00662BBA"/>
    <w:rsid w:val="00662DF4"/>
    <w:rsid w:val="00662EF0"/>
    <w:rsid w:val="006635D3"/>
    <w:rsid w:val="0066372E"/>
    <w:rsid w:val="0066398B"/>
    <w:rsid w:val="00663A80"/>
    <w:rsid w:val="00663CBD"/>
    <w:rsid w:val="00663DE6"/>
    <w:rsid w:val="006640CC"/>
    <w:rsid w:val="006647C3"/>
    <w:rsid w:val="006648BB"/>
    <w:rsid w:val="00664917"/>
    <w:rsid w:val="00664CEE"/>
    <w:rsid w:val="0066515A"/>
    <w:rsid w:val="006653CE"/>
    <w:rsid w:val="006659CB"/>
    <w:rsid w:val="00665B3C"/>
    <w:rsid w:val="00665C73"/>
    <w:rsid w:val="006664BC"/>
    <w:rsid w:val="00666642"/>
    <w:rsid w:val="0066679A"/>
    <w:rsid w:val="006669BC"/>
    <w:rsid w:val="00666AE4"/>
    <w:rsid w:val="00666CCF"/>
    <w:rsid w:val="00666D37"/>
    <w:rsid w:val="00666D68"/>
    <w:rsid w:val="00666F82"/>
    <w:rsid w:val="00667094"/>
    <w:rsid w:val="006670DE"/>
    <w:rsid w:val="00667287"/>
    <w:rsid w:val="0066731C"/>
    <w:rsid w:val="00667374"/>
    <w:rsid w:val="00667471"/>
    <w:rsid w:val="0066769A"/>
    <w:rsid w:val="00667BCA"/>
    <w:rsid w:val="0067001D"/>
    <w:rsid w:val="00670068"/>
    <w:rsid w:val="00670171"/>
    <w:rsid w:val="006703D8"/>
    <w:rsid w:val="006703E1"/>
    <w:rsid w:val="006703E5"/>
    <w:rsid w:val="006704CB"/>
    <w:rsid w:val="00670534"/>
    <w:rsid w:val="00670751"/>
    <w:rsid w:val="00670B2F"/>
    <w:rsid w:val="00670CBB"/>
    <w:rsid w:val="00670CCB"/>
    <w:rsid w:val="00670D54"/>
    <w:rsid w:val="00670DA8"/>
    <w:rsid w:val="00670FB2"/>
    <w:rsid w:val="00671004"/>
    <w:rsid w:val="006710D0"/>
    <w:rsid w:val="00671778"/>
    <w:rsid w:val="006717AA"/>
    <w:rsid w:val="00671901"/>
    <w:rsid w:val="00671A91"/>
    <w:rsid w:val="00671BC1"/>
    <w:rsid w:val="00671C24"/>
    <w:rsid w:val="00671CC0"/>
    <w:rsid w:val="00671CE9"/>
    <w:rsid w:val="00671DB8"/>
    <w:rsid w:val="00672208"/>
    <w:rsid w:val="0067226D"/>
    <w:rsid w:val="0067232D"/>
    <w:rsid w:val="006725D5"/>
    <w:rsid w:val="006728E6"/>
    <w:rsid w:val="00672942"/>
    <w:rsid w:val="00672AFA"/>
    <w:rsid w:val="00672C54"/>
    <w:rsid w:val="00672CCC"/>
    <w:rsid w:val="00672F33"/>
    <w:rsid w:val="0067344D"/>
    <w:rsid w:val="0067347C"/>
    <w:rsid w:val="00673655"/>
    <w:rsid w:val="0067376D"/>
    <w:rsid w:val="006739E0"/>
    <w:rsid w:val="00673A5A"/>
    <w:rsid w:val="00673AA6"/>
    <w:rsid w:val="00673BB3"/>
    <w:rsid w:val="00673C9E"/>
    <w:rsid w:val="00673D47"/>
    <w:rsid w:val="00673D78"/>
    <w:rsid w:val="00673E46"/>
    <w:rsid w:val="00673E9F"/>
    <w:rsid w:val="00673ED0"/>
    <w:rsid w:val="00673EDA"/>
    <w:rsid w:val="0067430E"/>
    <w:rsid w:val="00674359"/>
    <w:rsid w:val="00674830"/>
    <w:rsid w:val="00674AE0"/>
    <w:rsid w:val="00674B65"/>
    <w:rsid w:val="00674D39"/>
    <w:rsid w:val="00674EF6"/>
    <w:rsid w:val="00675095"/>
    <w:rsid w:val="006752E2"/>
    <w:rsid w:val="006753E3"/>
    <w:rsid w:val="006758A3"/>
    <w:rsid w:val="0067598B"/>
    <w:rsid w:val="00675E8F"/>
    <w:rsid w:val="00675FF2"/>
    <w:rsid w:val="006760CC"/>
    <w:rsid w:val="006761BC"/>
    <w:rsid w:val="00676254"/>
    <w:rsid w:val="006764B1"/>
    <w:rsid w:val="00676661"/>
    <w:rsid w:val="006766B1"/>
    <w:rsid w:val="006766F9"/>
    <w:rsid w:val="006768B2"/>
    <w:rsid w:val="00676A2E"/>
    <w:rsid w:val="00676A9B"/>
    <w:rsid w:val="00676C3E"/>
    <w:rsid w:val="00676E92"/>
    <w:rsid w:val="00677028"/>
    <w:rsid w:val="0067708F"/>
    <w:rsid w:val="006772ED"/>
    <w:rsid w:val="006774B3"/>
    <w:rsid w:val="00677694"/>
    <w:rsid w:val="00677755"/>
    <w:rsid w:val="006777BD"/>
    <w:rsid w:val="00677880"/>
    <w:rsid w:val="006778E2"/>
    <w:rsid w:val="00677B4A"/>
    <w:rsid w:val="00677CDB"/>
    <w:rsid w:val="0067BD26"/>
    <w:rsid w:val="00680006"/>
    <w:rsid w:val="00680304"/>
    <w:rsid w:val="0068033C"/>
    <w:rsid w:val="00680497"/>
    <w:rsid w:val="006804C8"/>
    <w:rsid w:val="006805C8"/>
    <w:rsid w:val="006807FB"/>
    <w:rsid w:val="00680A70"/>
    <w:rsid w:val="00680CAC"/>
    <w:rsid w:val="00680E4B"/>
    <w:rsid w:val="00680FB8"/>
    <w:rsid w:val="006812B5"/>
    <w:rsid w:val="00681520"/>
    <w:rsid w:val="00682284"/>
    <w:rsid w:val="00682514"/>
    <w:rsid w:val="006825DE"/>
    <w:rsid w:val="006828A6"/>
    <w:rsid w:val="00682AA0"/>
    <w:rsid w:val="00682AD0"/>
    <w:rsid w:val="00682CAB"/>
    <w:rsid w:val="00682CDA"/>
    <w:rsid w:val="00682DD5"/>
    <w:rsid w:val="00682E17"/>
    <w:rsid w:val="00682F62"/>
    <w:rsid w:val="0068300B"/>
    <w:rsid w:val="006830E5"/>
    <w:rsid w:val="00683118"/>
    <w:rsid w:val="0068314A"/>
    <w:rsid w:val="006831EC"/>
    <w:rsid w:val="00683283"/>
    <w:rsid w:val="00683319"/>
    <w:rsid w:val="00683694"/>
    <w:rsid w:val="006837C8"/>
    <w:rsid w:val="00683B23"/>
    <w:rsid w:val="00683BEF"/>
    <w:rsid w:val="00683C74"/>
    <w:rsid w:val="00684058"/>
    <w:rsid w:val="006840DB"/>
    <w:rsid w:val="00684263"/>
    <w:rsid w:val="006842A8"/>
    <w:rsid w:val="006844E6"/>
    <w:rsid w:val="00684640"/>
    <w:rsid w:val="0068482A"/>
    <w:rsid w:val="00684869"/>
    <w:rsid w:val="006849CC"/>
    <w:rsid w:val="00684C56"/>
    <w:rsid w:val="00684FAC"/>
    <w:rsid w:val="00685072"/>
    <w:rsid w:val="006850A6"/>
    <w:rsid w:val="00685104"/>
    <w:rsid w:val="006851BC"/>
    <w:rsid w:val="00685283"/>
    <w:rsid w:val="006852F2"/>
    <w:rsid w:val="006853D5"/>
    <w:rsid w:val="006853D8"/>
    <w:rsid w:val="00685500"/>
    <w:rsid w:val="00685531"/>
    <w:rsid w:val="0068579F"/>
    <w:rsid w:val="00685AD1"/>
    <w:rsid w:val="00685D59"/>
    <w:rsid w:val="00685D93"/>
    <w:rsid w:val="006863AC"/>
    <w:rsid w:val="00686420"/>
    <w:rsid w:val="0068653E"/>
    <w:rsid w:val="00686731"/>
    <w:rsid w:val="006868CD"/>
    <w:rsid w:val="00686C4E"/>
    <w:rsid w:val="00686FF5"/>
    <w:rsid w:val="00687300"/>
    <w:rsid w:val="0068748A"/>
    <w:rsid w:val="006875B3"/>
    <w:rsid w:val="00687745"/>
    <w:rsid w:val="006879D4"/>
    <w:rsid w:val="00687C2D"/>
    <w:rsid w:val="00687E2E"/>
    <w:rsid w:val="00687F6D"/>
    <w:rsid w:val="006900A8"/>
    <w:rsid w:val="0069074D"/>
    <w:rsid w:val="00690782"/>
    <w:rsid w:val="00690A40"/>
    <w:rsid w:val="00690C95"/>
    <w:rsid w:val="0069140F"/>
    <w:rsid w:val="006915FD"/>
    <w:rsid w:val="0069175E"/>
    <w:rsid w:val="0069179F"/>
    <w:rsid w:val="006918DC"/>
    <w:rsid w:val="00691A81"/>
    <w:rsid w:val="00691ACF"/>
    <w:rsid w:val="00691AD4"/>
    <w:rsid w:val="00691BD3"/>
    <w:rsid w:val="00691C21"/>
    <w:rsid w:val="00691D69"/>
    <w:rsid w:val="00692005"/>
    <w:rsid w:val="006920EA"/>
    <w:rsid w:val="006921AB"/>
    <w:rsid w:val="00692543"/>
    <w:rsid w:val="00692988"/>
    <w:rsid w:val="00692B64"/>
    <w:rsid w:val="00692F09"/>
    <w:rsid w:val="00693271"/>
    <w:rsid w:val="00693435"/>
    <w:rsid w:val="006934C8"/>
    <w:rsid w:val="00693723"/>
    <w:rsid w:val="0069389A"/>
    <w:rsid w:val="006938AF"/>
    <w:rsid w:val="00693A14"/>
    <w:rsid w:val="00693AF0"/>
    <w:rsid w:val="00693C83"/>
    <w:rsid w:val="00693C93"/>
    <w:rsid w:val="00693F43"/>
    <w:rsid w:val="0069459B"/>
    <w:rsid w:val="00694908"/>
    <w:rsid w:val="006949D3"/>
    <w:rsid w:val="00694A4C"/>
    <w:rsid w:val="00694D09"/>
    <w:rsid w:val="00694D2F"/>
    <w:rsid w:val="00694F29"/>
    <w:rsid w:val="00695030"/>
    <w:rsid w:val="00695283"/>
    <w:rsid w:val="00695520"/>
    <w:rsid w:val="00695B53"/>
    <w:rsid w:val="00695CFF"/>
    <w:rsid w:val="00695E72"/>
    <w:rsid w:val="00695E9F"/>
    <w:rsid w:val="006960BA"/>
    <w:rsid w:val="00696203"/>
    <w:rsid w:val="006966D1"/>
    <w:rsid w:val="00696708"/>
    <w:rsid w:val="0069691E"/>
    <w:rsid w:val="00696975"/>
    <w:rsid w:val="00696B42"/>
    <w:rsid w:val="00696E02"/>
    <w:rsid w:val="0069708B"/>
    <w:rsid w:val="00697125"/>
    <w:rsid w:val="00697327"/>
    <w:rsid w:val="00697447"/>
    <w:rsid w:val="0069755C"/>
    <w:rsid w:val="006976EF"/>
    <w:rsid w:val="006978D3"/>
    <w:rsid w:val="00697915"/>
    <w:rsid w:val="006979DD"/>
    <w:rsid w:val="00697E23"/>
    <w:rsid w:val="006A001E"/>
    <w:rsid w:val="006A0089"/>
    <w:rsid w:val="006A00E9"/>
    <w:rsid w:val="006A028E"/>
    <w:rsid w:val="006A0303"/>
    <w:rsid w:val="006A08DA"/>
    <w:rsid w:val="006A093C"/>
    <w:rsid w:val="006A0C1E"/>
    <w:rsid w:val="006A0F38"/>
    <w:rsid w:val="006A1032"/>
    <w:rsid w:val="006A1574"/>
    <w:rsid w:val="006A1613"/>
    <w:rsid w:val="006A1A68"/>
    <w:rsid w:val="006A1B34"/>
    <w:rsid w:val="006A1BFC"/>
    <w:rsid w:val="006A1BFD"/>
    <w:rsid w:val="006A1C19"/>
    <w:rsid w:val="006A1C86"/>
    <w:rsid w:val="006A1F85"/>
    <w:rsid w:val="006A1FC5"/>
    <w:rsid w:val="006A24CE"/>
    <w:rsid w:val="006A293F"/>
    <w:rsid w:val="006A2B6B"/>
    <w:rsid w:val="006A2CB6"/>
    <w:rsid w:val="006A2E07"/>
    <w:rsid w:val="006A2E9B"/>
    <w:rsid w:val="006A315D"/>
    <w:rsid w:val="006A35CC"/>
    <w:rsid w:val="006A3647"/>
    <w:rsid w:val="006A373E"/>
    <w:rsid w:val="006A374B"/>
    <w:rsid w:val="006A384E"/>
    <w:rsid w:val="006A3892"/>
    <w:rsid w:val="006A3897"/>
    <w:rsid w:val="006A3A88"/>
    <w:rsid w:val="006A3B04"/>
    <w:rsid w:val="006A3FC5"/>
    <w:rsid w:val="006A45D9"/>
    <w:rsid w:val="006A4623"/>
    <w:rsid w:val="006A47E3"/>
    <w:rsid w:val="006A47F9"/>
    <w:rsid w:val="006A4A76"/>
    <w:rsid w:val="006A4A90"/>
    <w:rsid w:val="006A4B1D"/>
    <w:rsid w:val="006A4D84"/>
    <w:rsid w:val="006A4F62"/>
    <w:rsid w:val="006A52A7"/>
    <w:rsid w:val="006A52FA"/>
    <w:rsid w:val="006A5B42"/>
    <w:rsid w:val="006A5C23"/>
    <w:rsid w:val="006A5C39"/>
    <w:rsid w:val="006A5F75"/>
    <w:rsid w:val="006A613F"/>
    <w:rsid w:val="006A6161"/>
    <w:rsid w:val="006A6182"/>
    <w:rsid w:val="006A6294"/>
    <w:rsid w:val="006A6445"/>
    <w:rsid w:val="006A66A4"/>
    <w:rsid w:val="006A688A"/>
    <w:rsid w:val="006A68C8"/>
    <w:rsid w:val="006A7002"/>
    <w:rsid w:val="006A7066"/>
    <w:rsid w:val="006A71DF"/>
    <w:rsid w:val="006A74F0"/>
    <w:rsid w:val="006A7552"/>
    <w:rsid w:val="006A757C"/>
    <w:rsid w:val="006A7621"/>
    <w:rsid w:val="006A7902"/>
    <w:rsid w:val="006A797A"/>
    <w:rsid w:val="006A799D"/>
    <w:rsid w:val="006A7DED"/>
    <w:rsid w:val="006A7FC1"/>
    <w:rsid w:val="006B0009"/>
    <w:rsid w:val="006B0183"/>
    <w:rsid w:val="006B0302"/>
    <w:rsid w:val="006B0321"/>
    <w:rsid w:val="006B07C3"/>
    <w:rsid w:val="006B0BEB"/>
    <w:rsid w:val="006B0D3D"/>
    <w:rsid w:val="006B0D57"/>
    <w:rsid w:val="006B104A"/>
    <w:rsid w:val="006B12B7"/>
    <w:rsid w:val="006B13C2"/>
    <w:rsid w:val="006B146D"/>
    <w:rsid w:val="006B1789"/>
    <w:rsid w:val="006B190F"/>
    <w:rsid w:val="006B1A33"/>
    <w:rsid w:val="006B1A4F"/>
    <w:rsid w:val="006B1A6B"/>
    <w:rsid w:val="006B1D3E"/>
    <w:rsid w:val="006B1D82"/>
    <w:rsid w:val="006B1E94"/>
    <w:rsid w:val="006B2262"/>
    <w:rsid w:val="006B248E"/>
    <w:rsid w:val="006B25F0"/>
    <w:rsid w:val="006B266C"/>
    <w:rsid w:val="006B26F9"/>
    <w:rsid w:val="006B2932"/>
    <w:rsid w:val="006B29AF"/>
    <w:rsid w:val="006B2A8F"/>
    <w:rsid w:val="006B2C7E"/>
    <w:rsid w:val="006B2CA4"/>
    <w:rsid w:val="006B2EA8"/>
    <w:rsid w:val="006B2F45"/>
    <w:rsid w:val="006B3369"/>
    <w:rsid w:val="006B34B7"/>
    <w:rsid w:val="006B3680"/>
    <w:rsid w:val="006B3734"/>
    <w:rsid w:val="006B37AF"/>
    <w:rsid w:val="006B3DEE"/>
    <w:rsid w:val="006B3E3D"/>
    <w:rsid w:val="006B3E81"/>
    <w:rsid w:val="006B41CD"/>
    <w:rsid w:val="006B4A5D"/>
    <w:rsid w:val="006B4D1C"/>
    <w:rsid w:val="006B4DD5"/>
    <w:rsid w:val="006B4DE5"/>
    <w:rsid w:val="006B5220"/>
    <w:rsid w:val="006B54AB"/>
    <w:rsid w:val="006B56A3"/>
    <w:rsid w:val="006B5718"/>
    <w:rsid w:val="006B5BCF"/>
    <w:rsid w:val="006B5BD8"/>
    <w:rsid w:val="006B5F7D"/>
    <w:rsid w:val="006B6054"/>
    <w:rsid w:val="006B6059"/>
    <w:rsid w:val="006B616C"/>
    <w:rsid w:val="006B61C4"/>
    <w:rsid w:val="006B621B"/>
    <w:rsid w:val="006B6298"/>
    <w:rsid w:val="006B64DC"/>
    <w:rsid w:val="006B67F3"/>
    <w:rsid w:val="006B683A"/>
    <w:rsid w:val="006B68A6"/>
    <w:rsid w:val="006B68C2"/>
    <w:rsid w:val="006B6A90"/>
    <w:rsid w:val="006B6B73"/>
    <w:rsid w:val="006B6C12"/>
    <w:rsid w:val="006B6E62"/>
    <w:rsid w:val="006B7116"/>
    <w:rsid w:val="006B7177"/>
    <w:rsid w:val="006B76A7"/>
    <w:rsid w:val="006B7754"/>
    <w:rsid w:val="006B7766"/>
    <w:rsid w:val="006B777F"/>
    <w:rsid w:val="006B7E2A"/>
    <w:rsid w:val="006B7F61"/>
    <w:rsid w:val="006C0026"/>
    <w:rsid w:val="006C06AE"/>
    <w:rsid w:val="006C0DA3"/>
    <w:rsid w:val="006C11F2"/>
    <w:rsid w:val="006C1414"/>
    <w:rsid w:val="006C1492"/>
    <w:rsid w:val="006C14B3"/>
    <w:rsid w:val="006C159F"/>
    <w:rsid w:val="006C15AF"/>
    <w:rsid w:val="006C1615"/>
    <w:rsid w:val="006C16EA"/>
    <w:rsid w:val="006C1D3B"/>
    <w:rsid w:val="006C1D70"/>
    <w:rsid w:val="006C2017"/>
    <w:rsid w:val="006C223F"/>
    <w:rsid w:val="006C236F"/>
    <w:rsid w:val="006C2408"/>
    <w:rsid w:val="006C2736"/>
    <w:rsid w:val="006C2AE5"/>
    <w:rsid w:val="006C2C1E"/>
    <w:rsid w:val="006C2CC6"/>
    <w:rsid w:val="006C3117"/>
    <w:rsid w:val="006C3214"/>
    <w:rsid w:val="006C35AF"/>
    <w:rsid w:val="006C37D9"/>
    <w:rsid w:val="006C3858"/>
    <w:rsid w:val="006C38B9"/>
    <w:rsid w:val="006C38BA"/>
    <w:rsid w:val="006C38EF"/>
    <w:rsid w:val="006C3B28"/>
    <w:rsid w:val="006C3CDE"/>
    <w:rsid w:val="006C40D9"/>
    <w:rsid w:val="006C448E"/>
    <w:rsid w:val="006C4542"/>
    <w:rsid w:val="006C46BB"/>
    <w:rsid w:val="006C4986"/>
    <w:rsid w:val="006C4A86"/>
    <w:rsid w:val="006C4E1B"/>
    <w:rsid w:val="006C518F"/>
    <w:rsid w:val="006C51C5"/>
    <w:rsid w:val="006C526C"/>
    <w:rsid w:val="006C5409"/>
    <w:rsid w:val="006C554B"/>
    <w:rsid w:val="006C5575"/>
    <w:rsid w:val="006C5620"/>
    <w:rsid w:val="006C5652"/>
    <w:rsid w:val="006C565C"/>
    <w:rsid w:val="006C57D1"/>
    <w:rsid w:val="006C59AA"/>
    <w:rsid w:val="006C5C80"/>
    <w:rsid w:val="006C5D00"/>
    <w:rsid w:val="006C6206"/>
    <w:rsid w:val="006C64EC"/>
    <w:rsid w:val="006C653E"/>
    <w:rsid w:val="006C65AE"/>
    <w:rsid w:val="006C6627"/>
    <w:rsid w:val="006C6A01"/>
    <w:rsid w:val="006C6B6F"/>
    <w:rsid w:val="006C70F0"/>
    <w:rsid w:val="006C7205"/>
    <w:rsid w:val="006C7428"/>
    <w:rsid w:val="006C74AA"/>
    <w:rsid w:val="006C785B"/>
    <w:rsid w:val="006C7CCF"/>
    <w:rsid w:val="006C7D87"/>
    <w:rsid w:val="006D017D"/>
    <w:rsid w:val="006D019D"/>
    <w:rsid w:val="006D06E6"/>
    <w:rsid w:val="006D0A15"/>
    <w:rsid w:val="006D0A6F"/>
    <w:rsid w:val="006D0A7F"/>
    <w:rsid w:val="006D0BB6"/>
    <w:rsid w:val="006D0D79"/>
    <w:rsid w:val="006D0E03"/>
    <w:rsid w:val="006D0E4D"/>
    <w:rsid w:val="006D1108"/>
    <w:rsid w:val="006D1195"/>
    <w:rsid w:val="006D11C3"/>
    <w:rsid w:val="006D13C3"/>
    <w:rsid w:val="006D1592"/>
    <w:rsid w:val="006D1B37"/>
    <w:rsid w:val="006D1C02"/>
    <w:rsid w:val="006D2136"/>
    <w:rsid w:val="006D2286"/>
    <w:rsid w:val="006D267F"/>
    <w:rsid w:val="006D27E1"/>
    <w:rsid w:val="006D2A2E"/>
    <w:rsid w:val="006D2DC4"/>
    <w:rsid w:val="006D307F"/>
    <w:rsid w:val="006D3083"/>
    <w:rsid w:val="006D30B9"/>
    <w:rsid w:val="006D3220"/>
    <w:rsid w:val="006D3350"/>
    <w:rsid w:val="006D339A"/>
    <w:rsid w:val="006D34E1"/>
    <w:rsid w:val="006D3888"/>
    <w:rsid w:val="006D389C"/>
    <w:rsid w:val="006D3A0B"/>
    <w:rsid w:val="006D3BA0"/>
    <w:rsid w:val="006D3C22"/>
    <w:rsid w:val="006D3D57"/>
    <w:rsid w:val="006D3F15"/>
    <w:rsid w:val="006D3F31"/>
    <w:rsid w:val="006D4087"/>
    <w:rsid w:val="006D4287"/>
    <w:rsid w:val="006D429B"/>
    <w:rsid w:val="006D4336"/>
    <w:rsid w:val="006D4561"/>
    <w:rsid w:val="006D46B0"/>
    <w:rsid w:val="006D4C65"/>
    <w:rsid w:val="006D4D22"/>
    <w:rsid w:val="006D4F3E"/>
    <w:rsid w:val="006D5343"/>
    <w:rsid w:val="006D53B0"/>
    <w:rsid w:val="006D54C4"/>
    <w:rsid w:val="006D577B"/>
    <w:rsid w:val="006D5ABE"/>
    <w:rsid w:val="006D5B16"/>
    <w:rsid w:val="006D5CCF"/>
    <w:rsid w:val="006D5D51"/>
    <w:rsid w:val="006D5DBF"/>
    <w:rsid w:val="006D5EE4"/>
    <w:rsid w:val="006D6255"/>
    <w:rsid w:val="006D654C"/>
    <w:rsid w:val="006D6600"/>
    <w:rsid w:val="006D6998"/>
    <w:rsid w:val="006D69BF"/>
    <w:rsid w:val="006D6B0A"/>
    <w:rsid w:val="006D6C2B"/>
    <w:rsid w:val="006D6D47"/>
    <w:rsid w:val="006D762A"/>
    <w:rsid w:val="006D76AE"/>
    <w:rsid w:val="006D7843"/>
    <w:rsid w:val="006D795D"/>
    <w:rsid w:val="006D7A3A"/>
    <w:rsid w:val="006D7B8E"/>
    <w:rsid w:val="006D7FF6"/>
    <w:rsid w:val="006E012D"/>
    <w:rsid w:val="006E021C"/>
    <w:rsid w:val="006E03F3"/>
    <w:rsid w:val="006E03FC"/>
    <w:rsid w:val="006E072C"/>
    <w:rsid w:val="006E0741"/>
    <w:rsid w:val="006E0B76"/>
    <w:rsid w:val="006E0C2F"/>
    <w:rsid w:val="006E0C51"/>
    <w:rsid w:val="006E0F0F"/>
    <w:rsid w:val="006E0FA9"/>
    <w:rsid w:val="006E0FEF"/>
    <w:rsid w:val="006E10EB"/>
    <w:rsid w:val="006E12E6"/>
    <w:rsid w:val="006E14B0"/>
    <w:rsid w:val="006E16DB"/>
    <w:rsid w:val="006E1BAE"/>
    <w:rsid w:val="006E1DE6"/>
    <w:rsid w:val="006E1DFC"/>
    <w:rsid w:val="006E2010"/>
    <w:rsid w:val="006E2124"/>
    <w:rsid w:val="006E2181"/>
    <w:rsid w:val="006E2519"/>
    <w:rsid w:val="006E251C"/>
    <w:rsid w:val="006E267A"/>
    <w:rsid w:val="006E26AC"/>
    <w:rsid w:val="006E2713"/>
    <w:rsid w:val="006E277C"/>
    <w:rsid w:val="006E27DB"/>
    <w:rsid w:val="006E2AEF"/>
    <w:rsid w:val="006E2BE2"/>
    <w:rsid w:val="006E3199"/>
    <w:rsid w:val="006E321F"/>
    <w:rsid w:val="006E325B"/>
    <w:rsid w:val="006E3346"/>
    <w:rsid w:val="006E3353"/>
    <w:rsid w:val="006E3391"/>
    <w:rsid w:val="006E3789"/>
    <w:rsid w:val="006E3B45"/>
    <w:rsid w:val="006E412E"/>
    <w:rsid w:val="006E4747"/>
    <w:rsid w:val="006E4792"/>
    <w:rsid w:val="006E47E7"/>
    <w:rsid w:val="006E49B9"/>
    <w:rsid w:val="006E5272"/>
    <w:rsid w:val="006E54D4"/>
    <w:rsid w:val="006E5981"/>
    <w:rsid w:val="006E5A5F"/>
    <w:rsid w:val="006E5ABD"/>
    <w:rsid w:val="006E5BAD"/>
    <w:rsid w:val="006E5C03"/>
    <w:rsid w:val="006E5CE2"/>
    <w:rsid w:val="006E603A"/>
    <w:rsid w:val="006E609E"/>
    <w:rsid w:val="006E60BE"/>
    <w:rsid w:val="006E62D1"/>
    <w:rsid w:val="006E62E4"/>
    <w:rsid w:val="006E6380"/>
    <w:rsid w:val="006E6384"/>
    <w:rsid w:val="006E664D"/>
    <w:rsid w:val="006E66C5"/>
    <w:rsid w:val="006E69AC"/>
    <w:rsid w:val="006E69DE"/>
    <w:rsid w:val="006E6A21"/>
    <w:rsid w:val="006E6B0D"/>
    <w:rsid w:val="006E6CA5"/>
    <w:rsid w:val="006E6D2C"/>
    <w:rsid w:val="006E6E2D"/>
    <w:rsid w:val="006E6F98"/>
    <w:rsid w:val="006E71A2"/>
    <w:rsid w:val="006E749B"/>
    <w:rsid w:val="006E74D2"/>
    <w:rsid w:val="006E7CEC"/>
    <w:rsid w:val="006E7D9D"/>
    <w:rsid w:val="006E7E42"/>
    <w:rsid w:val="006F02C5"/>
    <w:rsid w:val="006F0728"/>
    <w:rsid w:val="006F0811"/>
    <w:rsid w:val="006F08D5"/>
    <w:rsid w:val="006F0AC5"/>
    <w:rsid w:val="006F0BC4"/>
    <w:rsid w:val="006F0D2D"/>
    <w:rsid w:val="006F0D4A"/>
    <w:rsid w:val="006F0D6C"/>
    <w:rsid w:val="006F0DA8"/>
    <w:rsid w:val="006F0E5C"/>
    <w:rsid w:val="006F0E77"/>
    <w:rsid w:val="006F0E87"/>
    <w:rsid w:val="006F0ED3"/>
    <w:rsid w:val="006F1360"/>
    <w:rsid w:val="006F13F4"/>
    <w:rsid w:val="006F156C"/>
    <w:rsid w:val="006F1719"/>
    <w:rsid w:val="006F1826"/>
    <w:rsid w:val="006F1CE0"/>
    <w:rsid w:val="006F1D26"/>
    <w:rsid w:val="006F1D6B"/>
    <w:rsid w:val="006F1F58"/>
    <w:rsid w:val="006F1FDD"/>
    <w:rsid w:val="006F2211"/>
    <w:rsid w:val="006F241F"/>
    <w:rsid w:val="006F255E"/>
    <w:rsid w:val="006F2607"/>
    <w:rsid w:val="006F28B2"/>
    <w:rsid w:val="006F293A"/>
    <w:rsid w:val="006F29B0"/>
    <w:rsid w:val="006F2A2C"/>
    <w:rsid w:val="006F2AFF"/>
    <w:rsid w:val="006F2B05"/>
    <w:rsid w:val="006F2BFB"/>
    <w:rsid w:val="006F2C2D"/>
    <w:rsid w:val="006F2D90"/>
    <w:rsid w:val="006F2FE2"/>
    <w:rsid w:val="006F3036"/>
    <w:rsid w:val="006F310F"/>
    <w:rsid w:val="006F3110"/>
    <w:rsid w:val="006F3398"/>
    <w:rsid w:val="006F34F1"/>
    <w:rsid w:val="006F3588"/>
    <w:rsid w:val="006F35E0"/>
    <w:rsid w:val="006F360F"/>
    <w:rsid w:val="006F3657"/>
    <w:rsid w:val="006F369C"/>
    <w:rsid w:val="006F38F6"/>
    <w:rsid w:val="006F3B77"/>
    <w:rsid w:val="006F3BBF"/>
    <w:rsid w:val="006F3C29"/>
    <w:rsid w:val="006F3D5E"/>
    <w:rsid w:val="006F403A"/>
    <w:rsid w:val="006F431F"/>
    <w:rsid w:val="006F43BC"/>
    <w:rsid w:val="006F47B1"/>
    <w:rsid w:val="006F4B85"/>
    <w:rsid w:val="006F4C03"/>
    <w:rsid w:val="006F4C57"/>
    <w:rsid w:val="006F4C87"/>
    <w:rsid w:val="006F4D7A"/>
    <w:rsid w:val="006F4E88"/>
    <w:rsid w:val="006F4F82"/>
    <w:rsid w:val="006F5077"/>
    <w:rsid w:val="006F50BF"/>
    <w:rsid w:val="006F5147"/>
    <w:rsid w:val="006F51E9"/>
    <w:rsid w:val="006F5338"/>
    <w:rsid w:val="006F5443"/>
    <w:rsid w:val="006F54DB"/>
    <w:rsid w:val="006F54DF"/>
    <w:rsid w:val="006F5521"/>
    <w:rsid w:val="006F5582"/>
    <w:rsid w:val="006F5642"/>
    <w:rsid w:val="006F5D67"/>
    <w:rsid w:val="006F5D9E"/>
    <w:rsid w:val="006F5FED"/>
    <w:rsid w:val="006F6519"/>
    <w:rsid w:val="006F6752"/>
    <w:rsid w:val="006F6B4E"/>
    <w:rsid w:val="006F6EF0"/>
    <w:rsid w:val="006F722D"/>
    <w:rsid w:val="006F7330"/>
    <w:rsid w:val="006F7343"/>
    <w:rsid w:val="006F73FB"/>
    <w:rsid w:val="006F7449"/>
    <w:rsid w:val="006F7BB4"/>
    <w:rsid w:val="006F7C24"/>
    <w:rsid w:val="006F7C96"/>
    <w:rsid w:val="006F7CF2"/>
    <w:rsid w:val="006F7D85"/>
    <w:rsid w:val="006F7F25"/>
    <w:rsid w:val="00700024"/>
    <w:rsid w:val="007000A2"/>
    <w:rsid w:val="007000C3"/>
    <w:rsid w:val="0070015A"/>
    <w:rsid w:val="00700405"/>
    <w:rsid w:val="00700D90"/>
    <w:rsid w:val="00700F29"/>
    <w:rsid w:val="0070150B"/>
    <w:rsid w:val="007015DB"/>
    <w:rsid w:val="00701833"/>
    <w:rsid w:val="00701844"/>
    <w:rsid w:val="00701951"/>
    <w:rsid w:val="00701A1C"/>
    <w:rsid w:val="00701A41"/>
    <w:rsid w:val="00701BEF"/>
    <w:rsid w:val="00701EDE"/>
    <w:rsid w:val="007020E2"/>
    <w:rsid w:val="00702259"/>
    <w:rsid w:val="007024EA"/>
    <w:rsid w:val="0070271F"/>
    <w:rsid w:val="00702A11"/>
    <w:rsid w:val="00702A1A"/>
    <w:rsid w:val="00702AE5"/>
    <w:rsid w:val="00702BAA"/>
    <w:rsid w:val="00702BD8"/>
    <w:rsid w:val="00702C01"/>
    <w:rsid w:val="00702FF8"/>
    <w:rsid w:val="007032EF"/>
    <w:rsid w:val="007037AB"/>
    <w:rsid w:val="007037E7"/>
    <w:rsid w:val="007037F5"/>
    <w:rsid w:val="00703927"/>
    <w:rsid w:val="00703A64"/>
    <w:rsid w:val="00703D64"/>
    <w:rsid w:val="00703D7A"/>
    <w:rsid w:val="00703DEF"/>
    <w:rsid w:val="00703EDE"/>
    <w:rsid w:val="00703FD9"/>
    <w:rsid w:val="0070430B"/>
    <w:rsid w:val="0070445A"/>
    <w:rsid w:val="0070497C"/>
    <w:rsid w:val="007049A8"/>
    <w:rsid w:val="00705092"/>
    <w:rsid w:val="00705330"/>
    <w:rsid w:val="0070546E"/>
    <w:rsid w:val="00705518"/>
    <w:rsid w:val="00705780"/>
    <w:rsid w:val="00705B1E"/>
    <w:rsid w:val="00705B3D"/>
    <w:rsid w:val="00705D9F"/>
    <w:rsid w:val="00706211"/>
    <w:rsid w:val="0070667A"/>
    <w:rsid w:val="007067C3"/>
    <w:rsid w:val="00706AF3"/>
    <w:rsid w:val="00706AFE"/>
    <w:rsid w:val="00706C53"/>
    <w:rsid w:val="00706D3C"/>
    <w:rsid w:val="00706FC6"/>
    <w:rsid w:val="00707138"/>
    <w:rsid w:val="007071E4"/>
    <w:rsid w:val="007072C3"/>
    <w:rsid w:val="0070737B"/>
    <w:rsid w:val="007077C3"/>
    <w:rsid w:val="00707B88"/>
    <w:rsid w:val="00707CAD"/>
    <w:rsid w:val="00707E19"/>
    <w:rsid w:val="00710207"/>
    <w:rsid w:val="007106A1"/>
    <w:rsid w:val="00710B9F"/>
    <w:rsid w:val="00710BCC"/>
    <w:rsid w:val="00710D18"/>
    <w:rsid w:val="00710DC3"/>
    <w:rsid w:val="00710E37"/>
    <w:rsid w:val="00710FB4"/>
    <w:rsid w:val="00711133"/>
    <w:rsid w:val="007111FC"/>
    <w:rsid w:val="007114F4"/>
    <w:rsid w:val="007117A4"/>
    <w:rsid w:val="00711887"/>
    <w:rsid w:val="00711A94"/>
    <w:rsid w:val="00711C1B"/>
    <w:rsid w:val="00711D2B"/>
    <w:rsid w:val="00711D5F"/>
    <w:rsid w:val="00712087"/>
    <w:rsid w:val="00712345"/>
    <w:rsid w:val="00712596"/>
    <w:rsid w:val="007125E2"/>
    <w:rsid w:val="00712638"/>
    <w:rsid w:val="0071276B"/>
    <w:rsid w:val="00712861"/>
    <w:rsid w:val="00712933"/>
    <w:rsid w:val="00712ABD"/>
    <w:rsid w:val="00712C2C"/>
    <w:rsid w:val="00712C47"/>
    <w:rsid w:val="00712CA9"/>
    <w:rsid w:val="007130EB"/>
    <w:rsid w:val="00713128"/>
    <w:rsid w:val="00713208"/>
    <w:rsid w:val="007133C4"/>
    <w:rsid w:val="007135E8"/>
    <w:rsid w:val="0071391F"/>
    <w:rsid w:val="00713928"/>
    <w:rsid w:val="00713A21"/>
    <w:rsid w:val="00713FB7"/>
    <w:rsid w:val="00714137"/>
    <w:rsid w:val="00714653"/>
    <w:rsid w:val="00714703"/>
    <w:rsid w:val="0071499B"/>
    <w:rsid w:val="00714E96"/>
    <w:rsid w:val="00714E9C"/>
    <w:rsid w:val="00714FC7"/>
    <w:rsid w:val="007150C8"/>
    <w:rsid w:val="007151B2"/>
    <w:rsid w:val="0071530C"/>
    <w:rsid w:val="0071541B"/>
    <w:rsid w:val="00715724"/>
    <w:rsid w:val="007158C0"/>
    <w:rsid w:val="007159D2"/>
    <w:rsid w:val="00715ACF"/>
    <w:rsid w:val="00715BAB"/>
    <w:rsid w:val="00715D70"/>
    <w:rsid w:val="00715EBB"/>
    <w:rsid w:val="007165A6"/>
    <w:rsid w:val="00716608"/>
    <w:rsid w:val="00716646"/>
    <w:rsid w:val="0071720B"/>
    <w:rsid w:val="0071747C"/>
    <w:rsid w:val="007174A3"/>
    <w:rsid w:val="00717788"/>
    <w:rsid w:val="00717A28"/>
    <w:rsid w:val="00717A72"/>
    <w:rsid w:val="00717C85"/>
    <w:rsid w:val="00717C8C"/>
    <w:rsid w:val="00717CF3"/>
    <w:rsid w:val="00717F75"/>
    <w:rsid w:val="00720CF1"/>
    <w:rsid w:val="00720D34"/>
    <w:rsid w:val="00720D94"/>
    <w:rsid w:val="00720E0A"/>
    <w:rsid w:val="00720F33"/>
    <w:rsid w:val="00721017"/>
    <w:rsid w:val="00721040"/>
    <w:rsid w:val="00721128"/>
    <w:rsid w:val="007214D2"/>
    <w:rsid w:val="0072154F"/>
    <w:rsid w:val="007215AA"/>
    <w:rsid w:val="0072167F"/>
    <w:rsid w:val="007217CA"/>
    <w:rsid w:val="00721AF5"/>
    <w:rsid w:val="00721C89"/>
    <w:rsid w:val="00721DBB"/>
    <w:rsid w:val="00721EC9"/>
    <w:rsid w:val="00721F25"/>
    <w:rsid w:val="00722091"/>
    <w:rsid w:val="00722096"/>
    <w:rsid w:val="007220EC"/>
    <w:rsid w:val="0072249E"/>
    <w:rsid w:val="0072262B"/>
    <w:rsid w:val="0072265B"/>
    <w:rsid w:val="00722696"/>
    <w:rsid w:val="007229DB"/>
    <w:rsid w:val="007229FF"/>
    <w:rsid w:val="00722B01"/>
    <w:rsid w:val="00722B14"/>
    <w:rsid w:val="00722C71"/>
    <w:rsid w:val="00722CC2"/>
    <w:rsid w:val="00722EEE"/>
    <w:rsid w:val="00722EFE"/>
    <w:rsid w:val="00722F70"/>
    <w:rsid w:val="00722FE3"/>
    <w:rsid w:val="00723048"/>
    <w:rsid w:val="00723307"/>
    <w:rsid w:val="007233A4"/>
    <w:rsid w:val="00723474"/>
    <w:rsid w:val="00723696"/>
    <w:rsid w:val="007236E6"/>
    <w:rsid w:val="0072390D"/>
    <w:rsid w:val="00723A9F"/>
    <w:rsid w:val="00723BCA"/>
    <w:rsid w:val="00724027"/>
    <w:rsid w:val="007242AC"/>
    <w:rsid w:val="00724388"/>
    <w:rsid w:val="00724576"/>
    <w:rsid w:val="007245BB"/>
    <w:rsid w:val="00724886"/>
    <w:rsid w:val="007249B6"/>
    <w:rsid w:val="00724A74"/>
    <w:rsid w:val="00724A8A"/>
    <w:rsid w:val="00724DAC"/>
    <w:rsid w:val="00724EA3"/>
    <w:rsid w:val="00725121"/>
    <w:rsid w:val="0072527B"/>
    <w:rsid w:val="00725287"/>
    <w:rsid w:val="00725371"/>
    <w:rsid w:val="00725580"/>
    <w:rsid w:val="007256AD"/>
    <w:rsid w:val="0072598E"/>
    <w:rsid w:val="00725CD3"/>
    <w:rsid w:val="007260F3"/>
    <w:rsid w:val="0072616B"/>
    <w:rsid w:val="00726205"/>
    <w:rsid w:val="007262EB"/>
    <w:rsid w:val="00726305"/>
    <w:rsid w:val="007263B2"/>
    <w:rsid w:val="00726730"/>
    <w:rsid w:val="00726915"/>
    <w:rsid w:val="00726F2B"/>
    <w:rsid w:val="00726FE6"/>
    <w:rsid w:val="00727056"/>
    <w:rsid w:val="00727255"/>
    <w:rsid w:val="00727299"/>
    <w:rsid w:val="00727AA4"/>
    <w:rsid w:val="00727AE7"/>
    <w:rsid w:val="00727DF0"/>
    <w:rsid w:val="00730136"/>
    <w:rsid w:val="007303E1"/>
    <w:rsid w:val="007303EB"/>
    <w:rsid w:val="0073076C"/>
    <w:rsid w:val="007308E4"/>
    <w:rsid w:val="00730A10"/>
    <w:rsid w:val="00730FDD"/>
    <w:rsid w:val="007312F9"/>
    <w:rsid w:val="00731579"/>
    <w:rsid w:val="00731630"/>
    <w:rsid w:val="007318BD"/>
    <w:rsid w:val="007318DD"/>
    <w:rsid w:val="00731B0E"/>
    <w:rsid w:val="00731D30"/>
    <w:rsid w:val="0073204D"/>
    <w:rsid w:val="007323C9"/>
    <w:rsid w:val="00732A37"/>
    <w:rsid w:val="00732A52"/>
    <w:rsid w:val="00732A90"/>
    <w:rsid w:val="00732F0B"/>
    <w:rsid w:val="00732F99"/>
    <w:rsid w:val="00733217"/>
    <w:rsid w:val="00733723"/>
    <w:rsid w:val="00733CAB"/>
    <w:rsid w:val="00733E05"/>
    <w:rsid w:val="00733EB0"/>
    <w:rsid w:val="00733FB0"/>
    <w:rsid w:val="00733FC0"/>
    <w:rsid w:val="00734102"/>
    <w:rsid w:val="007343EA"/>
    <w:rsid w:val="007344FE"/>
    <w:rsid w:val="0073470D"/>
    <w:rsid w:val="0073487F"/>
    <w:rsid w:val="007348AE"/>
    <w:rsid w:val="00734AD2"/>
    <w:rsid w:val="00734BFB"/>
    <w:rsid w:val="00734F2F"/>
    <w:rsid w:val="00735338"/>
    <w:rsid w:val="00735A5F"/>
    <w:rsid w:val="00735B23"/>
    <w:rsid w:val="00735B71"/>
    <w:rsid w:val="00735BCA"/>
    <w:rsid w:val="00736009"/>
    <w:rsid w:val="00736021"/>
    <w:rsid w:val="0073616F"/>
    <w:rsid w:val="0073626B"/>
    <w:rsid w:val="0073649E"/>
    <w:rsid w:val="00736718"/>
    <w:rsid w:val="00736817"/>
    <w:rsid w:val="00736C56"/>
    <w:rsid w:val="00736E55"/>
    <w:rsid w:val="0073704B"/>
    <w:rsid w:val="00737106"/>
    <w:rsid w:val="00737348"/>
    <w:rsid w:val="00737570"/>
    <w:rsid w:val="00737644"/>
    <w:rsid w:val="00737680"/>
    <w:rsid w:val="00737748"/>
    <w:rsid w:val="0073779C"/>
    <w:rsid w:val="007379AB"/>
    <w:rsid w:val="00737A35"/>
    <w:rsid w:val="00737B34"/>
    <w:rsid w:val="00737CD0"/>
    <w:rsid w:val="00737FE3"/>
    <w:rsid w:val="0074012F"/>
    <w:rsid w:val="00740449"/>
    <w:rsid w:val="00740574"/>
    <w:rsid w:val="0074098A"/>
    <w:rsid w:val="00740B7C"/>
    <w:rsid w:val="00740B9F"/>
    <w:rsid w:val="00740FC2"/>
    <w:rsid w:val="00740FEA"/>
    <w:rsid w:val="0074109E"/>
    <w:rsid w:val="00741321"/>
    <w:rsid w:val="0074134C"/>
    <w:rsid w:val="0074137E"/>
    <w:rsid w:val="007414D5"/>
    <w:rsid w:val="0074178F"/>
    <w:rsid w:val="00741795"/>
    <w:rsid w:val="0074184D"/>
    <w:rsid w:val="007418B7"/>
    <w:rsid w:val="00741997"/>
    <w:rsid w:val="00741E38"/>
    <w:rsid w:val="00741EF5"/>
    <w:rsid w:val="0074223B"/>
    <w:rsid w:val="0074273F"/>
    <w:rsid w:val="00742769"/>
    <w:rsid w:val="00742F21"/>
    <w:rsid w:val="007430F3"/>
    <w:rsid w:val="00743841"/>
    <w:rsid w:val="00743939"/>
    <w:rsid w:val="007439E7"/>
    <w:rsid w:val="00743A1B"/>
    <w:rsid w:val="00743B51"/>
    <w:rsid w:val="00743BD0"/>
    <w:rsid w:val="00743D04"/>
    <w:rsid w:val="00743DCA"/>
    <w:rsid w:val="00744047"/>
    <w:rsid w:val="007441A5"/>
    <w:rsid w:val="00744360"/>
    <w:rsid w:val="007443AE"/>
    <w:rsid w:val="007443C7"/>
    <w:rsid w:val="007445A0"/>
    <w:rsid w:val="00744637"/>
    <w:rsid w:val="00744DD2"/>
    <w:rsid w:val="00744E8C"/>
    <w:rsid w:val="007453F0"/>
    <w:rsid w:val="0074546E"/>
    <w:rsid w:val="0074547E"/>
    <w:rsid w:val="007454AE"/>
    <w:rsid w:val="007455A0"/>
    <w:rsid w:val="0074569A"/>
    <w:rsid w:val="007458B0"/>
    <w:rsid w:val="007458CF"/>
    <w:rsid w:val="00745BE0"/>
    <w:rsid w:val="00745CEC"/>
    <w:rsid w:val="00745D3F"/>
    <w:rsid w:val="00745E20"/>
    <w:rsid w:val="00746492"/>
    <w:rsid w:val="00746580"/>
    <w:rsid w:val="007466AB"/>
    <w:rsid w:val="007468A8"/>
    <w:rsid w:val="007468F4"/>
    <w:rsid w:val="00746AB4"/>
    <w:rsid w:val="00746DEF"/>
    <w:rsid w:val="007473F1"/>
    <w:rsid w:val="007474A9"/>
    <w:rsid w:val="00747E17"/>
    <w:rsid w:val="00747F3E"/>
    <w:rsid w:val="00750232"/>
    <w:rsid w:val="00750293"/>
    <w:rsid w:val="007504DA"/>
    <w:rsid w:val="00750795"/>
    <w:rsid w:val="00750B01"/>
    <w:rsid w:val="00750B05"/>
    <w:rsid w:val="00750B10"/>
    <w:rsid w:val="00750BF1"/>
    <w:rsid w:val="0075100C"/>
    <w:rsid w:val="007511B5"/>
    <w:rsid w:val="00751681"/>
    <w:rsid w:val="0075168E"/>
    <w:rsid w:val="007518B6"/>
    <w:rsid w:val="00751C07"/>
    <w:rsid w:val="00751EC3"/>
    <w:rsid w:val="00751F91"/>
    <w:rsid w:val="00752249"/>
    <w:rsid w:val="007522E2"/>
    <w:rsid w:val="00752380"/>
    <w:rsid w:val="007525BA"/>
    <w:rsid w:val="00752801"/>
    <w:rsid w:val="00752952"/>
    <w:rsid w:val="00752B31"/>
    <w:rsid w:val="00752C7B"/>
    <w:rsid w:val="00752C97"/>
    <w:rsid w:val="00752F13"/>
    <w:rsid w:val="00753043"/>
    <w:rsid w:val="00753174"/>
    <w:rsid w:val="00753176"/>
    <w:rsid w:val="007531E4"/>
    <w:rsid w:val="0075346C"/>
    <w:rsid w:val="007534DB"/>
    <w:rsid w:val="0075351B"/>
    <w:rsid w:val="0075362F"/>
    <w:rsid w:val="00753E01"/>
    <w:rsid w:val="00753E76"/>
    <w:rsid w:val="007540C6"/>
    <w:rsid w:val="0075440E"/>
    <w:rsid w:val="00754721"/>
    <w:rsid w:val="007549EB"/>
    <w:rsid w:val="00754B02"/>
    <w:rsid w:val="00754E36"/>
    <w:rsid w:val="00754F98"/>
    <w:rsid w:val="0075510F"/>
    <w:rsid w:val="0075567C"/>
    <w:rsid w:val="007556F0"/>
    <w:rsid w:val="00755702"/>
    <w:rsid w:val="007558DC"/>
    <w:rsid w:val="00755921"/>
    <w:rsid w:val="00755937"/>
    <w:rsid w:val="0075597D"/>
    <w:rsid w:val="00755A08"/>
    <w:rsid w:val="00755A2A"/>
    <w:rsid w:val="00755A52"/>
    <w:rsid w:val="00755B6E"/>
    <w:rsid w:val="00755B7C"/>
    <w:rsid w:val="00755C3C"/>
    <w:rsid w:val="00755FCE"/>
    <w:rsid w:val="007560A7"/>
    <w:rsid w:val="00756124"/>
    <w:rsid w:val="00756266"/>
    <w:rsid w:val="0075656B"/>
    <w:rsid w:val="0075662F"/>
    <w:rsid w:val="00756698"/>
    <w:rsid w:val="00756AB2"/>
    <w:rsid w:val="00756D1F"/>
    <w:rsid w:val="00756E6F"/>
    <w:rsid w:val="00756FC6"/>
    <w:rsid w:val="007573A7"/>
    <w:rsid w:val="007573B0"/>
    <w:rsid w:val="007574E2"/>
    <w:rsid w:val="00757753"/>
    <w:rsid w:val="00757933"/>
    <w:rsid w:val="00757A30"/>
    <w:rsid w:val="00757A5A"/>
    <w:rsid w:val="00757BFC"/>
    <w:rsid w:val="00757F4A"/>
    <w:rsid w:val="00757FBC"/>
    <w:rsid w:val="007605C8"/>
    <w:rsid w:val="00760624"/>
    <w:rsid w:val="00760970"/>
    <w:rsid w:val="00760E65"/>
    <w:rsid w:val="00760F2E"/>
    <w:rsid w:val="00760FB0"/>
    <w:rsid w:val="007611BB"/>
    <w:rsid w:val="0076139E"/>
    <w:rsid w:val="007613B7"/>
    <w:rsid w:val="007615D5"/>
    <w:rsid w:val="007616F8"/>
    <w:rsid w:val="00761A5E"/>
    <w:rsid w:val="00761C78"/>
    <w:rsid w:val="00761C88"/>
    <w:rsid w:val="00761D45"/>
    <w:rsid w:val="00761D92"/>
    <w:rsid w:val="00761F9C"/>
    <w:rsid w:val="00762155"/>
    <w:rsid w:val="007621C9"/>
    <w:rsid w:val="007621CE"/>
    <w:rsid w:val="00762466"/>
    <w:rsid w:val="0076247C"/>
    <w:rsid w:val="0076249B"/>
    <w:rsid w:val="007624FA"/>
    <w:rsid w:val="00762550"/>
    <w:rsid w:val="00762602"/>
    <w:rsid w:val="007628D8"/>
    <w:rsid w:val="0076296F"/>
    <w:rsid w:val="0076297A"/>
    <w:rsid w:val="00762ACC"/>
    <w:rsid w:val="00762AF9"/>
    <w:rsid w:val="00762B6D"/>
    <w:rsid w:val="00762CF9"/>
    <w:rsid w:val="00762F5A"/>
    <w:rsid w:val="00762FCF"/>
    <w:rsid w:val="0076303B"/>
    <w:rsid w:val="00763075"/>
    <w:rsid w:val="00763344"/>
    <w:rsid w:val="00763687"/>
    <w:rsid w:val="0076381B"/>
    <w:rsid w:val="0076381D"/>
    <w:rsid w:val="00763A42"/>
    <w:rsid w:val="00763AE0"/>
    <w:rsid w:val="00763B81"/>
    <w:rsid w:val="00763B84"/>
    <w:rsid w:val="00763EB4"/>
    <w:rsid w:val="007640D8"/>
    <w:rsid w:val="0076434C"/>
    <w:rsid w:val="007645D1"/>
    <w:rsid w:val="007646D5"/>
    <w:rsid w:val="0076473A"/>
    <w:rsid w:val="0076479C"/>
    <w:rsid w:val="00764E63"/>
    <w:rsid w:val="00764FAF"/>
    <w:rsid w:val="0076509C"/>
    <w:rsid w:val="007652B7"/>
    <w:rsid w:val="00765780"/>
    <w:rsid w:val="007658D8"/>
    <w:rsid w:val="00765997"/>
    <w:rsid w:val="007659C4"/>
    <w:rsid w:val="007659D0"/>
    <w:rsid w:val="00765D2D"/>
    <w:rsid w:val="00765D7D"/>
    <w:rsid w:val="00765E72"/>
    <w:rsid w:val="00765EB6"/>
    <w:rsid w:val="00766015"/>
    <w:rsid w:val="0076625D"/>
    <w:rsid w:val="00766EA2"/>
    <w:rsid w:val="0076725F"/>
    <w:rsid w:val="00767364"/>
    <w:rsid w:val="007673A2"/>
    <w:rsid w:val="007674CA"/>
    <w:rsid w:val="00767978"/>
    <w:rsid w:val="00767A83"/>
    <w:rsid w:val="00767AB2"/>
    <w:rsid w:val="00767B3C"/>
    <w:rsid w:val="00767D4E"/>
    <w:rsid w:val="00767E1A"/>
    <w:rsid w:val="007700FB"/>
    <w:rsid w:val="007702B1"/>
    <w:rsid w:val="00770338"/>
    <w:rsid w:val="007705F4"/>
    <w:rsid w:val="007706B8"/>
    <w:rsid w:val="00770873"/>
    <w:rsid w:val="0077094C"/>
    <w:rsid w:val="00770B8A"/>
    <w:rsid w:val="00770D3E"/>
    <w:rsid w:val="00770D46"/>
    <w:rsid w:val="00770ED0"/>
    <w:rsid w:val="00770F23"/>
    <w:rsid w:val="00770FDD"/>
    <w:rsid w:val="007712AE"/>
    <w:rsid w:val="00771352"/>
    <w:rsid w:val="00771494"/>
    <w:rsid w:val="0077166E"/>
    <w:rsid w:val="00771697"/>
    <w:rsid w:val="007716E0"/>
    <w:rsid w:val="00771771"/>
    <w:rsid w:val="0077199E"/>
    <w:rsid w:val="00771DB7"/>
    <w:rsid w:val="00771E89"/>
    <w:rsid w:val="00771ED9"/>
    <w:rsid w:val="00771EDC"/>
    <w:rsid w:val="00771F87"/>
    <w:rsid w:val="00772117"/>
    <w:rsid w:val="00772272"/>
    <w:rsid w:val="007722D4"/>
    <w:rsid w:val="00772692"/>
    <w:rsid w:val="007730D8"/>
    <w:rsid w:val="00773547"/>
    <w:rsid w:val="0077382F"/>
    <w:rsid w:val="00773B60"/>
    <w:rsid w:val="00773D22"/>
    <w:rsid w:val="00773DAE"/>
    <w:rsid w:val="00773F29"/>
    <w:rsid w:val="00774738"/>
    <w:rsid w:val="00774AF6"/>
    <w:rsid w:val="00775220"/>
    <w:rsid w:val="007752C8"/>
    <w:rsid w:val="007754D0"/>
    <w:rsid w:val="007755BE"/>
    <w:rsid w:val="007758C9"/>
    <w:rsid w:val="00775913"/>
    <w:rsid w:val="00775A54"/>
    <w:rsid w:val="00775D2E"/>
    <w:rsid w:val="00775DA0"/>
    <w:rsid w:val="00775F87"/>
    <w:rsid w:val="0077602E"/>
    <w:rsid w:val="00776106"/>
    <w:rsid w:val="0077625B"/>
    <w:rsid w:val="007767C4"/>
    <w:rsid w:val="007767E4"/>
    <w:rsid w:val="00776AD7"/>
    <w:rsid w:val="00776CAF"/>
    <w:rsid w:val="00776EA4"/>
    <w:rsid w:val="007772A6"/>
    <w:rsid w:val="00777447"/>
    <w:rsid w:val="0077752F"/>
    <w:rsid w:val="007777B7"/>
    <w:rsid w:val="00777917"/>
    <w:rsid w:val="00777C72"/>
    <w:rsid w:val="00777D64"/>
    <w:rsid w:val="00777F42"/>
    <w:rsid w:val="00777FC8"/>
    <w:rsid w:val="00777FD4"/>
    <w:rsid w:val="007805A8"/>
    <w:rsid w:val="00780669"/>
    <w:rsid w:val="00780863"/>
    <w:rsid w:val="00780A78"/>
    <w:rsid w:val="00780A93"/>
    <w:rsid w:val="00780B28"/>
    <w:rsid w:val="00780C27"/>
    <w:rsid w:val="00780E91"/>
    <w:rsid w:val="00780EF7"/>
    <w:rsid w:val="0078128F"/>
    <w:rsid w:val="0078162C"/>
    <w:rsid w:val="00781718"/>
    <w:rsid w:val="007818CA"/>
    <w:rsid w:val="00781A7D"/>
    <w:rsid w:val="00781D5B"/>
    <w:rsid w:val="00782037"/>
    <w:rsid w:val="007822EE"/>
    <w:rsid w:val="007823FC"/>
    <w:rsid w:val="0078242A"/>
    <w:rsid w:val="00782544"/>
    <w:rsid w:val="0078270A"/>
    <w:rsid w:val="00782B2A"/>
    <w:rsid w:val="00782C70"/>
    <w:rsid w:val="00782E30"/>
    <w:rsid w:val="00782E32"/>
    <w:rsid w:val="00782EE9"/>
    <w:rsid w:val="0078304E"/>
    <w:rsid w:val="007830BB"/>
    <w:rsid w:val="00783141"/>
    <w:rsid w:val="00783582"/>
    <w:rsid w:val="0078361A"/>
    <w:rsid w:val="00783637"/>
    <w:rsid w:val="00783787"/>
    <w:rsid w:val="007839B2"/>
    <w:rsid w:val="007839C2"/>
    <w:rsid w:val="00783F0E"/>
    <w:rsid w:val="0078481D"/>
    <w:rsid w:val="00784931"/>
    <w:rsid w:val="00784A64"/>
    <w:rsid w:val="00784B5A"/>
    <w:rsid w:val="00784E39"/>
    <w:rsid w:val="007854C6"/>
    <w:rsid w:val="00785A83"/>
    <w:rsid w:val="00785AF7"/>
    <w:rsid w:val="00785BD7"/>
    <w:rsid w:val="00785FDD"/>
    <w:rsid w:val="007861CB"/>
    <w:rsid w:val="00786294"/>
    <w:rsid w:val="00786374"/>
    <w:rsid w:val="007865A1"/>
    <w:rsid w:val="0078665F"/>
    <w:rsid w:val="00786852"/>
    <w:rsid w:val="007869FD"/>
    <w:rsid w:val="00786EBD"/>
    <w:rsid w:val="00786EC1"/>
    <w:rsid w:val="00787133"/>
    <w:rsid w:val="007873CB"/>
    <w:rsid w:val="007874C3"/>
    <w:rsid w:val="00787510"/>
    <w:rsid w:val="00787637"/>
    <w:rsid w:val="007876C5"/>
    <w:rsid w:val="00787BB5"/>
    <w:rsid w:val="00787D46"/>
    <w:rsid w:val="00790310"/>
    <w:rsid w:val="00790315"/>
    <w:rsid w:val="007903AD"/>
    <w:rsid w:val="007904B6"/>
    <w:rsid w:val="0079066B"/>
    <w:rsid w:val="007908AD"/>
    <w:rsid w:val="007908BF"/>
    <w:rsid w:val="00790A35"/>
    <w:rsid w:val="00790BF8"/>
    <w:rsid w:val="00790C49"/>
    <w:rsid w:val="00790CD0"/>
    <w:rsid w:val="00790DA3"/>
    <w:rsid w:val="00790E01"/>
    <w:rsid w:val="007910BB"/>
    <w:rsid w:val="0079134D"/>
    <w:rsid w:val="007915A5"/>
    <w:rsid w:val="00791891"/>
    <w:rsid w:val="00791B66"/>
    <w:rsid w:val="00792014"/>
    <w:rsid w:val="0079233E"/>
    <w:rsid w:val="00792410"/>
    <w:rsid w:val="007925C5"/>
    <w:rsid w:val="0079282A"/>
    <w:rsid w:val="00792A1A"/>
    <w:rsid w:val="0079313F"/>
    <w:rsid w:val="00793202"/>
    <w:rsid w:val="0079321A"/>
    <w:rsid w:val="007933ED"/>
    <w:rsid w:val="007934F2"/>
    <w:rsid w:val="007937A7"/>
    <w:rsid w:val="00793951"/>
    <w:rsid w:val="00793AD6"/>
    <w:rsid w:val="00793BE5"/>
    <w:rsid w:val="00793E61"/>
    <w:rsid w:val="00794052"/>
    <w:rsid w:val="0079406B"/>
    <w:rsid w:val="007940FC"/>
    <w:rsid w:val="00794181"/>
    <w:rsid w:val="00794307"/>
    <w:rsid w:val="00794529"/>
    <w:rsid w:val="0079461D"/>
    <w:rsid w:val="00794746"/>
    <w:rsid w:val="00794968"/>
    <w:rsid w:val="00794A06"/>
    <w:rsid w:val="00794A13"/>
    <w:rsid w:val="00794B0D"/>
    <w:rsid w:val="00795250"/>
    <w:rsid w:val="0079529C"/>
    <w:rsid w:val="00795381"/>
    <w:rsid w:val="0079580A"/>
    <w:rsid w:val="00795955"/>
    <w:rsid w:val="00795995"/>
    <w:rsid w:val="00795DE2"/>
    <w:rsid w:val="00795F73"/>
    <w:rsid w:val="007960CB"/>
    <w:rsid w:val="00796198"/>
    <w:rsid w:val="007961CA"/>
    <w:rsid w:val="007962FB"/>
    <w:rsid w:val="00796634"/>
    <w:rsid w:val="007966AF"/>
    <w:rsid w:val="0079680D"/>
    <w:rsid w:val="00796899"/>
    <w:rsid w:val="00796D8A"/>
    <w:rsid w:val="00796DF1"/>
    <w:rsid w:val="00796F52"/>
    <w:rsid w:val="00796F64"/>
    <w:rsid w:val="00796F86"/>
    <w:rsid w:val="0079738B"/>
    <w:rsid w:val="00797B65"/>
    <w:rsid w:val="00797BFA"/>
    <w:rsid w:val="00797C78"/>
    <w:rsid w:val="00797CEF"/>
    <w:rsid w:val="00797DBF"/>
    <w:rsid w:val="00797DD0"/>
    <w:rsid w:val="007A00E3"/>
    <w:rsid w:val="007A02D1"/>
    <w:rsid w:val="007A082C"/>
    <w:rsid w:val="007A0D1D"/>
    <w:rsid w:val="007A0E0C"/>
    <w:rsid w:val="007A0F62"/>
    <w:rsid w:val="007A0F64"/>
    <w:rsid w:val="007A1041"/>
    <w:rsid w:val="007A10E2"/>
    <w:rsid w:val="007A15D6"/>
    <w:rsid w:val="007A193B"/>
    <w:rsid w:val="007A19CA"/>
    <w:rsid w:val="007A1A61"/>
    <w:rsid w:val="007A1B01"/>
    <w:rsid w:val="007A1CC5"/>
    <w:rsid w:val="007A1CD2"/>
    <w:rsid w:val="007A1D56"/>
    <w:rsid w:val="007A229E"/>
    <w:rsid w:val="007A256A"/>
    <w:rsid w:val="007A260C"/>
    <w:rsid w:val="007A29B0"/>
    <w:rsid w:val="007A2A1C"/>
    <w:rsid w:val="007A2AAD"/>
    <w:rsid w:val="007A2ADB"/>
    <w:rsid w:val="007A2B7F"/>
    <w:rsid w:val="007A2C96"/>
    <w:rsid w:val="007A2C9F"/>
    <w:rsid w:val="007A2FA0"/>
    <w:rsid w:val="007A31BA"/>
    <w:rsid w:val="007A334D"/>
    <w:rsid w:val="007A344D"/>
    <w:rsid w:val="007A34C3"/>
    <w:rsid w:val="007A34EC"/>
    <w:rsid w:val="007A34F9"/>
    <w:rsid w:val="007A3681"/>
    <w:rsid w:val="007A379C"/>
    <w:rsid w:val="007A3935"/>
    <w:rsid w:val="007A39CF"/>
    <w:rsid w:val="007A3DB8"/>
    <w:rsid w:val="007A3FB0"/>
    <w:rsid w:val="007A3FEB"/>
    <w:rsid w:val="007A4059"/>
    <w:rsid w:val="007A44D0"/>
    <w:rsid w:val="007A45A2"/>
    <w:rsid w:val="007A4627"/>
    <w:rsid w:val="007A4649"/>
    <w:rsid w:val="007A465C"/>
    <w:rsid w:val="007A4996"/>
    <w:rsid w:val="007A4C52"/>
    <w:rsid w:val="007A4CCC"/>
    <w:rsid w:val="007A4F6E"/>
    <w:rsid w:val="007A521B"/>
    <w:rsid w:val="007A52DB"/>
    <w:rsid w:val="007A53F6"/>
    <w:rsid w:val="007A5417"/>
    <w:rsid w:val="007A5466"/>
    <w:rsid w:val="007A548A"/>
    <w:rsid w:val="007A54BB"/>
    <w:rsid w:val="007A5842"/>
    <w:rsid w:val="007A5C27"/>
    <w:rsid w:val="007A5D7C"/>
    <w:rsid w:val="007A5F50"/>
    <w:rsid w:val="007A60D5"/>
    <w:rsid w:val="007A64AB"/>
    <w:rsid w:val="007A64AF"/>
    <w:rsid w:val="007A6525"/>
    <w:rsid w:val="007A65C8"/>
    <w:rsid w:val="007A666E"/>
    <w:rsid w:val="007A6A18"/>
    <w:rsid w:val="007A6A82"/>
    <w:rsid w:val="007A6DB9"/>
    <w:rsid w:val="007A6F52"/>
    <w:rsid w:val="007A76AF"/>
    <w:rsid w:val="007A78C4"/>
    <w:rsid w:val="007A796E"/>
    <w:rsid w:val="007A797A"/>
    <w:rsid w:val="007A7B47"/>
    <w:rsid w:val="007A7DCF"/>
    <w:rsid w:val="007A7EBF"/>
    <w:rsid w:val="007A7FB6"/>
    <w:rsid w:val="007B0017"/>
    <w:rsid w:val="007B01E2"/>
    <w:rsid w:val="007B02B3"/>
    <w:rsid w:val="007B0420"/>
    <w:rsid w:val="007B04C2"/>
    <w:rsid w:val="007B0644"/>
    <w:rsid w:val="007B07CD"/>
    <w:rsid w:val="007B07E5"/>
    <w:rsid w:val="007B07F9"/>
    <w:rsid w:val="007B0A35"/>
    <w:rsid w:val="007B0B1A"/>
    <w:rsid w:val="007B0B29"/>
    <w:rsid w:val="007B0B3A"/>
    <w:rsid w:val="007B0D51"/>
    <w:rsid w:val="007B0E29"/>
    <w:rsid w:val="007B0E2E"/>
    <w:rsid w:val="007B0F47"/>
    <w:rsid w:val="007B128E"/>
    <w:rsid w:val="007B12D5"/>
    <w:rsid w:val="007B146E"/>
    <w:rsid w:val="007B15D3"/>
    <w:rsid w:val="007B15F6"/>
    <w:rsid w:val="007B184A"/>
    <w:rsid w:val="007B19CD"/>
    <w:rsid w:val="007B1B8E"/>
    <w:rsid w:val="007B1CB0"/>
    <w:rsid w:val="007B1D75"/>
    <w:rsid w:val="007B1FAC"/>
    <w:rsid w:val="007B1FF2"/>
    <w:rsid w:val="007B2004"/>
    <w:rsid w:val="007B214E"/>
    <w:rsid w:val="007B252F"/>
    <w:rsid w:val="007B26CE"/>
    <w:rsid w:val="007B26F8"/>
    <w:rsid w:val="007B281D"/>
    <w:rsid w:val="007B2955"/>
    <w:rsid w:val="007B29AB"/>
    <w:rsid w:val="007B2BB1"/>
    <w:rsid w:val="007B2D35"/>
    <w:rsid w:val="007B2FCB"/>
    <w:rsid w:val="007B30DC"/>
    <w:rsid w:val="007B32BB"/>
    <w:rsid w:val="007B3320"/>
    <w:rsid w:val="007B35BC"/>
    <w:rsid w:val="007B362A"/>
    <w:rsid w:val="007B37B4"/>
    <w:rsid w:val="007B3934"/>
    <w:rsid w:val="007B3C37"/>
    <w:rsid w:val="007B3C58"/>
    <w:rsid w:val="007B3C95"/>
    <w:rsid w:val="007B3CBF"/>
    <w:rsid w:val="007B402A"/>
    <w:rsid w:val="007B45D4"/>
    <w:rsid w:val="007B463B"/>
    <w:rsid w:val="007B47A3"/>
    <w:rsid w:val="007B48AB"/>
    <w:rsid w:val="007B4AE5"/>
    <w:rsid w:val="007B4C38"/>
    <w:rsid w:val="007B4E1A"/>
    <w:rsid w:val="007B5016"/>
    <w:rsid w:val="007B5285"/>
    <w:rsid w:val="007B53A3"/>
    <w:rsid w:val="007B5437"/>
    <w:rsid w:val="007B5522"/>
    <w:rsid w:val="007B5667"/>
    <w:rsid w:val="007B5841"/>
    <w:rsid w:val="007B5869"/>
    <w:rsid w:val="007B5BD4"/>
    <w:rsid w:val="007B5BFB"/>
    <w:rsid w:val="007B5CC9"/>
    <w:rsid w:val="007B5D9B"/>
    <w:rsid w:val="007B605B"/>
    <w:rsid w:val="007B61CC"/>
    <w:rsid w:val="007B626E"/>
    <w:rsid w:val="007B64B3"/>
    <w:rsid w:val="007B659B"/>
    <w:rsid w:val="007B6842"/>
    <w:rsid w:val="007B6968"/>
    <w:rsid w:val="007B6AA0"/>
    <w:rsid w:val="007B6BE3"/>
    <w:rsid w:val="007B6C3B"/>
    <w:rsid w:val="007B6D81"/>
    <w:rsid w:val="007B6DD8"/>
    <w:rsid w:val="007B6E4F"/>
    <w:rsid w:val="007B7211"/>
    <w:rsid w:val="007B7258"/>
    <w:rsid w:val="007B72CB"/>
    <w:rsid w:val="007B7626"/>
    <w:rsid w:val="007B76E0"/>
    <w:rsid w:val="007B776F"/>
    <w:rsid w:val="007B77AC"/>
    <w:rsid w:val="007B77AD"/>
    <w:rsid w:val="007B7A97"/>
    <w:rsid w:val="007B7AFC"/>
    <w:rsid w:val="007B7CE9"/>
    <w:rsid w:val="007B7E32"/>
    <w:rsid w:val="007B7F60"/>
    <w:rsid w:val="007C007E"/>
    <w:rsid w:val="007C0220"/>
    <w:rsid w:val="007C0251"/>
    <w:rsid w:val="007C039C"/>
    <w:rsid w:val="007C03AE"/>
    <w:rsid w:val="007C043D"/>
    <w:rsid w:val="007C0A4B"/>
    <w:rsid w:val="007C0B98"/>
    <w:rsid w:val="007C0E8E"/>
    <w:rsid w:val="007C0FB2"/>
    <w:rsid w:val="007C1055"/>
    <w:rsid w:val="007C10E3"/>
    <w:rsid w:val="007C146D"/>
    <w:rsid w:val="007C1723"/>
    <w:rsid w:val="007C173A"/>
    <w:rsid w:val="007C1ABE"/>
    <w:rsid w:val="007C1AD7"/>
    <w:rsid w:val="007C1C6F"/>
    <w:rsid w:val="007C1D1A"/>
    <w:rsid w:val="007C1DB1"/>
    <w:rsid w:val="007C1E5E"/>
    <w:rsid w:val="007C204C"/>
    <w:rsid w:val="007C2278"/>
    <w:rsid w:val="007C2405"/>
    <w:rsid w:val="007C2577"/>
    <w:rsid w:val="007C2602"/>
    <w:rsid w:val="007C26FA"/>
    <w:rsid w:val="007C2E77"/>
    <w:rsid w:val="007C30A9"/>
    <w:rsid w:val="007C31BC"/>
    <w:rsid w:val="007C333C"/>
    <w:rsid w:val="007C35C5"/>
    <w:rsid w:val="007C366C"/>
    <w:rsid w:val="007C370D"/>
    <w:rsid w:val="007C38D6"/>
    <w:rsid w:val="007C390A"/>
    <w:rsid w:val="007C3A2D"/>
    <w:rsid w:val="007C3B6F"/>
    <w:rsid w:val="007C3C78"/>
    <w:rsid w:val="007C3CBD"/>
    <w:rsid w:val="007C3CE0"/>
    <w:rsid w:val="007C3DA8"/>
    <w:rsid w:val="007C3E35"/>
    <w:rsid w:val="007C3E85"/>
    <w:rsid w:val="007C3FD4"/>
    <w:rsid w:val="007C406D"/>
    <w:rsid w:val="007C4219"/>
    <w:rsid w:val="007C424E"/>
    <w:rsid w:val="007C4261"/>
    <w:rsid w:val="007C43BF"/>
    <w:rsid w:val="007C45B1"/>
    <w:rsid w:val="007C487C"/>
    <w:rsid w:val="007C4B5A"/>
    <w:rsid w:val="007C4B90"/>
    <w:rsid w:val="007C4C02"/>
    <w:rsid w:val="007C4CAB"/>
    <w:rsid w:val="007C4CE6"/>
    <w:rsid w:val="007C5079"/>
    <w:rsid w:val="007C51AF"/>
    <w:rsid w:val="007C5437"/>
    <w:rsid w:val="007C554E"/>
    <w:rsid w:val="007C5759"/>
    <w:rsid w:val="007C5C57"/>
    <w:rsid w:val="007C5C63"/>
    <w:rsid w:val="007C5C91"/>
    <w:rsid w:val="007C5E4E"/>
    <w:rsid w:val="007C5FC9"/>
    <w:rsid w:val="007C61A1"/>
    <w:rsid w:val="007C6542"/>
    <w:rsid w:val="007C6854"/>
    <w:rsid w:val="007C68C7"/>
    <w:rsid w:val="007C6A49"/>
    <w:rsid w:val="007C6C3A"/>
    <w:rsid w:val="007C6D12"/>
    <w:rsid w:val="007C6E1A"/>
    <w:rsid w:val="007C7245"/>
    <w:rsid w:val="007C72F9"/>
    <w:rsid w:val="007C7466"/>
    <w:rsid w:val="007C7927"/>
    <w:rsid w:val="007C793B"/>
    <w:rsid w:val="007C7A99"/>
    <w:rsid w:val="007C7C77"/>
    <w:rsid w:val="007C7DEE"/>
    <w:rsid w:val="007C7E32"/>
    <w:rsid w:val="007D0019"/>
    <w:rsid w:val="007D01F5"/>
    <w:rsid w:val="007D0238"/>
    <w:rsid w:val="007D04AD"/>
    <w:rsid w:val="007D0A3F"/>
    <w:rsid w:val="007D0C08"/>
    <w:rsid w:val="007D0CAA"/>
    <w:rsid w:val="007D0E1A"/>
    <w:rsid w:val="007D0F2E"/>
    <w:rsid w:val="007D0FEE"/>
    <w:rsid w:val="007D1120"/>
    <w:rsid w:val="007D118C"/>
    <w:rsid w:val="007D11F2"/>
    <w:rsid w:val="007D15B0"/>
    <w:rsid w:val="007D169F"/>
    <w:rsid w:val="007D19E7"/>
    <w:rsid w:val="007D1D52"/>
    <w:rsid w:val="007D1DBC"/>
    <w:rsid w:val="007D1EBC"/>
    <w:rsid w:val="007D2040"/>
    <w:rsid w:val="007D2436"/>
    <w:rsid w:val="007D26CD"/>
    <w:rsid w:val="007D28D4"/>
    <w:rsid w:val="007D296F"/>
    <w:rsid w:val="007D2B25"/>
    <w:rsid w:val="007D2C16"/>
    <w:rsid w:val="007D2D11"/>
    <w:rsid w:val="007D2DAF"/>
    <w:rsid w:val="007D2F65"/>
    <w:rsid w:val="007D327C"/>
    <w:rsid w:val="007D3474"/>
    <w:rsid w:val="007D349E"/>
    <w:rsid w:val="007D3520"/>
    <w:rsid w:val="007D373F"/>
    <w:rsid w:val="007D3740"/>
    <w:rsid w:val="007D3756"/>
    <w:rsid w:val="007D3757"/>
    <w:rsid w:val="007D37E2"/>
    <w:rsid w:val="007D3CBE"/>
    <w:rsid w:val="007D3CC7"/>
    <w:rsid w:val="007D406F"/>
    <w:rsid w:val="007D4156"/>
    <w:rsid w:val="007D43F3"/>
    <w:rsid w:val="007D449E"/>
    <w:rsid w:val="007D48CC"/>
    <w:rsid w:val="007D4A96"/>
    <w:rsid w:val="007D4A9D"/>
    <w:rsid w:val="007D4B14"/>
    <w:rsid w:val="007D4B24"/>
    <w:rsid w:val="007D4B2E"/>
    <w:rsid w:val="007D4D3D"/>
    <w:rsid w:val="007D4DD3"/>
    <w:rsid w:val="007D4E00"/>
    <w:rsid w:val="007D500E"/>
    <w:rsid w:val="007D502C"/>
    <w:rsid w:val="007D5127"/>
    <w:rsid w:val="007D52BB"/>
    <w:rsid w:val="007D533E"/>
    <w:rsid w:val="007D55BA"/>
    <w:rsid w:val="007D55CC"/>
    <w:rsid w:val="007D59A2"/>
    <w:rsid w:val="007D59FB"/>
    <w:rsid w:val="007D5C19"/>
    <w:rsid w:val="007D5D82"/>
    <w:rsid w:val="007D5DE0"/>
    <w:rsid w:val="007D605E"/>
    <w:rsid w:val="007D60CF"/>
    <w:rsid w:val="007D60E8"/>
    <w:rsid w:val="007D60F5"/>
    <w:rsid w:val="007D6169"/>
    <w:rsid w:val="007D6223"/>
    <w:rsid w:val="007D628A"/>
    <w:rsid w:val="007D63B0"/>
    <w:rsid w:val="007D659E"/>
    <w:rsid w:val="007D65AA"/>
    <w:rsid w:val="007D6750"/>
    <w:rsid w:val="007D67B3"/>
    <w:rsid w:val="007D68A3"/>
    <w:rsid w:val="007D68E0"/>
    <w:rsid w:val="007D69BE"/>
    <w:rsid w:val="007D6AFE"/>
    <w:rsid w:val="007D6E2D"/>
    <w:rsid w:val="007D6F86"/>
    <w:rsid w:val="007D6F96"/>
    <w:rsid w:val="007D6FC5"/>
    <w:rsid w:val="007D7185"/>
    <w:rsid w:val="007D75C6"/>
    <w:rsid w:val="007D7625"/>
    <w:rsid w:val="007D767D"/>
    <w:rsid w:val="007D7793"/>
    <w:rsid w:val="007D779F"/>
    <w:rsid w:val="007D77AC"/>
    <w:rsid w:val="007D7B5A"/>
    <w:rsid w:val="007D7D15"/>
    <w:rsid w:val="007D7E60"/>
    <w:rsid w:val="007E0351"/>
    <w:rsid w:val="007E0558"/>
    <w:rsid w:val="007E05F9"/>
    <w:rsid w:val="007E07E2"/>
    <w:rsid w:val="007E0A67"/>
    <w:rsid w:val="007E0AF5"/>
    <w:rsid w:val="007E0CFA"/>
    <w:rsid w:val="007E0E2C"/>
    <w:rsid w:val="007E0F5B"/>
    <w:rsid w:val="007E0FF1"/>
    <w:rsid w:val="007E17E3"/>
    <w:rsid w:val="007E1BB4"/>
    <w:rsid w:val="007E205B"/>
    <w:rsid w:val="007E20D3"/>
    <w:rsid w:val="007E21F5"/>
    <w:rsid w:val="007E2418"/>
    <w:rsid w:val="007E2943"/>
    <w:rsid w:val="007E2A48"/>
    <w:rsid w:val="007E2D7F"/>
    <w:rsid w:val="007E2DE1"/>
    <w:rsid w:val="007E2FC1"/>
    <w:rsid w:val="007E307C"/>
    <w:rsid w:val="007E31FF"/>
    <w:rsid w:val="007E337E"/>
    <w:rsid w:val="007E3420"/>
    <w:rsid w:val="007E37D2"/>
    <w:rsid w:val="007E37EA"/>
    <w:rsid w:val="007E3AD4"/>
    <w:rsid w:val="007E3BE9"/>
    <w:rsid w:val="007E3DED"/>
    <w:rsid w:val="007E3F4E"/>
    <w:rsid w:val="007E3F7D"/>
    <w:rsid w:val="007E4028"/>
    <w:rsid w:val="007E415D"/>
    <w:rsid w:val="007E4197"/>
    <w:rsid w:val="007E429E"/>
    <w:rsid w:val="007E437B"/>
    <w:rsid w:val="007E44B1"/>
    <w:rsid w:val="007E48A6"/>
    <w:rsid w:val="007E4A81"/>
    <w:rsid w:val="007E4BA7"/>
    <w:rsid w:val="007E4C84"/>
    <w:rsid w:val="007E4E07"/>
    <w:rsid w:val="007E4E7C"/>
    <w:rsid w:val="007E4F28"/>
    <w:rsid w:val="007E50EF"/>
    <w:rsid w:val="007E514A"/>
    <w:rsid w:val="007E517B"/>
    <w:rsid w:val="007E530A"/>
    <w:rsid w:val="007E53A9"/>
    <w:rsid w:val="007E5582"/>
    <w:rsid w:val="007E57A4"/>
    <w:rsid w:val="007E59D8"/>
    <w:rsid w:val="007E5A16"/>
    <w:rsid w:val="007E5A5F"/>
    <w:rsid w:val="007E5E8D"/>
    <w:rsid w:val="007E5FDD"/>
    <w:rsid w:val="007E6040"/>
    <w:rsid w:val="007E620E"/>
    <w:rsid w:val="007E645B"/>
    <w:rsid w:val="007E659B"/>
    <w:rsid w:val="007E65BC"/>
    <w:rsid w:val="007E6696"/>
    <w:rsid w:val="007E6988"/>
    <w:rsid w:val="007E6B30"/>
    <w:rsid w:val="007E6D60"/>
    <w:rsid w:val="007E6D89"/>
    <w:rsid w:val="007E6EE9"/>
    <w:rsid w:val="007E6F20"/>
    <w:rsid w:val="007E6FD2"/>
    <w:rsid w:val="007E72D1"/>
    <w:rsid w:val="007E740E"/>
    <w:rsid w:val="007E744A"/>
    <w:rsid w:val="007E759E"/>
    <w:rsid w:val="007E75B3"/>
    <w:rsid w:val="007E7662"/>
    <w:rsid w:val="007E76B1"/>
    <w:rsid w:val="007E774D"/>
    <w:rsid w:val="007E7B49"/>
    <w:rsid w:val="007E7D6D"/>
    <w:rsid w:val="007E7EAC"/>
    <w:rsid w:val="007E7EF8"/>
    <w:rsid w:val="007F005A"/>
    <w:rsid w:val="007F02A0"/>
    <w:rsid w:val="007F0306"/>
    <w:rsid w:val="007F03BE"/>
    <w:rsid w:val="007F07F0"/>
    <w:rsid w:val="007F0809"/>
    <w:rsid w:val="007F089F"/>
    <w:rsid w:val="007F0985"/>
    <w:rsid w:val="007F09A2"/>
    <w:rsid w:val="007F0BF7"/>
    <w:rsid w:val="007F0F90"/>
    <w:rsid w:val="007F0FCB"/>
    <w:rsid w:val="007F1047"/>
    <w:rsid w:val="007F123B"/>
    <w:rsid w:val="007F14B1"/>
    <w:rsid w:val="007F14F4"/>
    <w:rsid w:val="007F15F1"/>
    <w:rsid w:val="007F16BB"/>
    <w:rsid w:val="007F1700"/>
    <w:rsid w:val="007F1782"/>
    <w:rsid w:val="007F1C7D"/>
    <w:rsid w:val="007F1D97"/>
    <w:rsid w:val="007F1F5C"/>
    <w:rsid w:val="007F1FF5"/>
    <w:rsid w:val="007F1FFE"/>
    <w:rsid w:val="007F2037"/>
    <w:rsid w:val="007F22BB"/>
    <w:rsid w:val="007F236D"/>
    <w:rsid w:val="007F26EF"/>
    <w:rsid w:val="007F27D8"/>
    <w:rsid w:val="007F280F"/>
    <w:rsid w:val="007F28E3"/>
    <w:rsid w:val="007F2A12"/>
    <w:rsid w:val="007F2BEB"/>
    <w:rsid w:val="007F2C19"/>
    <w:rsid w:val="007F2C8C"/>
    <w:rsid w:val="007F2CDF"/>
    <w:rsid w:val="007F2CF0"/>
    <w:rsid w:val="007F2E1A"/>
    <w:rsid w:val="007F2FBA"/>
    <w:rsid w:val="007F2FDB"/>
    <w:rsid w:val="007F32A5"/>
    <w:rsid w:val="007F3365"/>
    <w:rsid w:val="007F362E"/>
    <w:rsid w:val="007F380E"/>
    <w:rsid w:val="007F38C0"/>
    <w:rsid w:val="007F3ACF"/>
    <w:rsid w:val="007F3B2A"/>
    <w:rsid w:val="007F3C89"/>
    <w:rsid w:val="007F3F10"/>
    <w:rsid w:val="007F4523"/>
    <w:rsid w:val="007F45AF"/>
    <w:rsid w:val="007F46C1"/>
    <w:rsid w:val="007F4769"/>
    <w:rsid w:val="007F476E"/>
    <w:rsid w:val="007F4891"/>
    <w:rsid w:val="007F48A0"/>
    <w:rsid w:val="007F48F2"/>
    <w:rsid w:val="007F49A6"/>
    <w:rsid w:val="007F4AEA"/>
    <w:rsid w:val="007F4B53"/>
    <w:rsid w:val="007F4B8B"/>
    <w:rsid w:val="007F4C32"/>
    <w:rsid w:val="007F4CB6"/>
    <w:rsid w:val="007F4D32"/>
    <w:rsid w:val="007F4FE7"/>
    <w:rsid w:val="007F54F8"/>
    <w:rsid w:val="007F5C37"/>
    <w:rsid w:val="007F5CC5"/>
    <w:rsid w:val="007F5DBB"/>
    <w:rsid w:val="007F5E75"/>
    <w:rsid w:val="007F5F75"/>
    <w:rsid w:val="007F606E"/>
    <w:rsid w:val="007F60F0"/>
    <w:rsid w:val="007F626F"/>
    <w:rsid w:val="007F6411"/>
    <w:rsid w:val="007F6544"/>
    <w:rsid w:val="007F6795"/>
    <w:rsid w:val="007F68AC"/>
    <w:rsid w:val="007F6A86"/>
    <w:rsid w:val="007F6AAB"/>
    <w:rsid w:val="007F6BBB"/>
    <w:rsid w:val="007F6BC0"/>
    <w:rsid w:val="007F6BDC"/>
    <w:rsid w:val="007F6C1E"/>
    <w:rsid w:val="007F6C4E"/>
    <w:rsid w:val="007F70AB"/>
    <w:rsid w:val="007F7631"/>
    <w:rsid w:val="007F7A1C"/>
    <w:rsid w:val="008000D7"/>
    <w:rsid w:val="00800173"/>
    <w:rsid w:val="008001AB"/>
    <w:rsid w:val="008002F0"/>
    <w:rsid w:val="008006EE"/>
    <w:rsid w:val="008007F4"/>
    <w:rsid w:val="00800A7F"/>
    <w:rsid w:val="00800B9C"/>
    <w:rsid w:val="00800C63"/>
    <w:rsid w:val="00800EDB"/>
    <w:rsid w:val="0080114A"/>
    <w:rsid w:val="008011DB"/>
    <w:rsid w:val="008014FC"/>
    <w:rsid w:val="00801745"/>
    <w:rsid w:val="0080175C"/>
    <w:rsid w:val="0080194C"/>
    <w:rsid w:val="008019B2"/>
    <w:rsid w:val="00801AE3"/>
    <w:rsid w:val="00801B1D"/>
    <w:rsid w:val="00801BFB"/>
    <w:rsid w:val="00801C15"/>
    <w:rsid w:val="00801E58"/>
    <w:rsid w:val="00801F31"/>
    <w:rsid w:val="00801F88"/>
    <w:rsid w:val="00802034"/>
    <w:rsid w:val="0080208E"/>
    <w:rsid w:val="00802495"/>
    <w:rsid w:val="0080266C"/>
    <w:rsid w:val="008026D4"/>
    <w:rsid w:val="00802D6E"/>
    <w:rsid w:val="00802EBE"/>
    <w:rsid w:val="00803324"/>
    <w:rsid w:val="0080342A"/>
    <w:rsid w:val="0080346E"/>
    <w:rsid w:val="00803897"/>
    <w:rsid w:val="00803AEB"/>
    <w:rsid w:val="00803DE0"/>
    <w:rsid w:val="00803F06"/>
    <w:rsid w:val="008040E2"/>
    <w:rsid w:val="00804284"/>
    <w:rsid w:val="008043ED"/>
    <w:rsid w:val="0080444C"/>
    <w:rsid w:val="00804869"/>
    <w:rsid w:val="008048B9"/>
    <w:rsid w:val="00804A06"/>
    <w:rsid w:val="00804BC2"/>
    <w:rsid w:val="00804E3A"/>
    <w:rsid w:val="00804E43"/>
    <w:rsid w:val="00804F81"/>
    <w:rsid w:val="0080521A"/>
    <w:rsid w:val="0080538E"/>
    <w:rsid w:val="0080577C"/>
    <w:rsid w:val="00805BF4"/>
    <w:rsid w:val="00805DFD"/>
    <w:rsid w:val="00806079"/>
    <w:rsid w:val="00806152"/>
    <w:rsid w:val="00806439"/>
    <w:rsid w:val="0080650E"/>
    <w:rsid w:val="008068F2"/>
    <w:rsid w:val="008069DA"/>
    <w:rsid w:val="00806B82"/>
    <w:rsid w:val="00806BD7"/>
    <w:rsid w:val="00806DEA"/>
    <w:rsid w:val="00807567"/>
    <w:rsid w:val="0080776F"/>
    <w:rsid w:val="00807B33"/>
    <w:rsid w:val="00807BDA"/>
    <w:rsid w:val="00807E1D"/>
    <w:rsid w:val="00807ED8"/>
    <w:rsid w:val="00807FC7"/>
    <w:rsid w:val="0081010F"/>
    <w:rsid w:val="0081014D"/>
    <w:rsid w:val="00810572"/>
    <w:rsid w:val="008109B7"/>
    <w:rsid w:val="00810D2D"/>
    <w:rsid w:val="00810DEA"/>
    <w:rsid w:val="00810F84"/>
    <w:rsid w:val="0081111D"/>
    <w:rsid w:val="00811200"/>
    <w:rsid w:val="00811259"/>
    <w:rsid w:val="008113BD"/>
    <w:rsid w:val="00811795"/>
    <w:rsid w:val="00811845"/>
    <w:rsid w:val="00811D67"/>
    <w:rsid w:val="0081210E"/>
    <w:rsid w:val="00812270"/>
    <w:rsid w:val="008128BD"/>
    <w:rsid w:val="00812B84"/>
    <w:rsid w:val="00812CDC"/>
    <w:rsid w:val="00813809"/>
    <w:rsid w:val="0081385D"/>
    <w:rsid w:val="0081386E"/>
    <w:rsid w:val="0081387F"/>
    <w:rsid w:val="008138C0"/>
    <w:rsid w:val="0081410D"/>
    <w:rsid w:val="00814178"/>
    <w:rsid w:val="00814206"/>
    <w:rsid w:val="00814512"/>
    <w:rsid w:val="00814743"/>
    <w:rsid w:val="0081475B"/>
    <w:rsid w:val="00814810"/>
    <w:rsid w:val="00814996"/>
    <w:rsid w:val="00814BC6"/>
    <w:rsid w:val="00814CA9"/>
    <w:rsid w:val="00814CEC"/>
    <w:rsid w:val="00814D27"/>
    <w:rsid w:val="00814D94"/>
    <w:rsid w:val="00814F41"/>
    <w:rsid w:val="008154E0"/>
    <w:rsid w:val="0081558C"/>
    <w:rsid w:val="0081561F"/>
    <w:rsid w:val="00815C4B"/>
    <w:rsid w:val="00816181"/>
    <w:rsid w:val="008164D7"/>
    <w:rsid w:val="0081651A"/>
    <w:rsid w:val="008168F3"/>
    <w:rsid w:val="00816A37"/>
    <w:rsid w:val="00816A40"/>
    <w:rsid w:val="00816A55"/>
    <w:rsid w:val="00816D6A"/>
    <w:rsid w:val="00816D7F"/>
    <w:rsid w:val="00816EB2"/>
    <w:rsid w:val="00816F2C"/>
    <w:rsid w:val="00816F5C"/>
    <w:rsid w:val="008171D6"/>
    <w:rsid w:val="00817264"/>
    <w:rsid w:val="008172DD"/>
    <w:rsid w:val="008177B6"/>
    <w:rsid w:val="008179E1"/>
    <w:rsid w:val="00817A1C"/>
    <w:rsid w:val="00817B48"/>
    <w:rsid w:val="00817CD7"/>
    <w:rsid w:val="00817DDE"/>
    <w:rsid w:val="00817E83"/>
    <w:rsid w:val="0082000E"/>
    <w:rsid w:val="0082017E"/>
    <w:rsid w:val="008201EF"/>
    <w:rsid w:val="0082028B"/>
    <w:rsid w:val="008203CC"/>
    <w:rsid w:val="00820597"/>
    <w:rsid w:val="008207BD"/>
    <w:rsid w:val="00820930"/>
    <w:rsid w:val="008209AE"/>
    <w:rsid w:val="00820F20"/>
    <w:rsid w:val="00821013"/>
    <w:rsid w:val="00821253"/>
    <w:rsid w:val="00821403"/>
    <w:rsid w:val="008214D6"/>
    <w:rsid w:val="0082157E"/>
    <w:rsid w:val="00821736"/>
    <w:rsid w:val="008217B0"/>
    <w:rsid w:val="008218B6"/>
    <w:rsid w:val="00821A65"/>
    <w:rsid w:val="00821AEF"/>
    <w:rsid w:val="00821B50"/>
    <w:rsid w:val="00821D58"/>
    <w:rsid w:val="00821DAF"/>
    <w:rsid w:val="00821F65"/>
    <w:rsid w:val="00821FEC"/>
    <w:rsid w:val="0082244C"/>
    <w:rsid w:val="0082248D"/>
    <w:rsid w:val="0082256B"/>
    <w:rsid w:val="00822676"/>
    <w:rsid w:val="008227A8"/>
    <w:rsid w:val="008229D9"/>
    <w:rsid w:val="008229E9"/>
    <w:rsid w:val="00823245"/>
    <w:rsid w:val="00823729"/>
    <w:rsid w:val="00823924"/>
    <w:rsid w:val="00823D98"/>
    <w:rsid w:val="0082401F"/>
    <w:rsid w:val="008243DE"/>
    <w:rsid w:val="008246E7"/>
    <w:rsid w:val="0082475B"/>
    <w:rsid w:val="0082483A"/>
    <w:rsid w:val="008248D0"/>
    <w:rsid w:val="00824971"/>
    <w:rsid w:val="00824A75"/>
    <w:rsid w:val="00824AA6"/>
    <w:rsid w:val="00824ADF"/>
    <w:rsid w:val="00824E75"/>
    <w:rsid w:val="00825429"/>
    <w:rsid w:val="00825607"/>
    <w:rsid w:val="008256E6"/>
    <w:rsid w:val="00825AAE"/>
    <w:rsid w:val="00825B62"/>
    <w:rsid w:val="00825D99"/>
    <w:rsid w:val="00826099"/>
    <w:rsid w:val="0082614C"/>
    <w:rsid w:val="0082624E"/>
    <w:rsid w:val="0082651E"/>
    <w:rsid w:val="00826819"/>
    <w:rsid w:val="00826BEA"/>
    <w:rsid w:val="00826C1C"/>
    <w:rsid w:val="00826CAC"/>
    <w:rsid w:val="00826CDD"/>
    <w:rsid w:val="00826E95"/>
    <w:rsid w:val="00826F61"/>
    <w:rsid w:val="0082725D"/>
    <w:rsid w:val="008272E6"/>
    <w:rsid w:val="00827805"/>
    <w:rsid w:val="00827977"/>
    <w:rsid w:val="00827DEC"/>
    <w:rsid w:val="008300AF"/>
    <w:rsid w:val="0083031F"/>
    <w:rsid w:val="0083088E"/>
    <w:rsid w:val="008308F1"/>
    <w:rsid w:val="008309CD"/>
    <w:rsid w:val="00830CDA"/>
    <w:rsid w:val="00830E24"/>
    <w:rsid w:val="00830EA1"/>
    <w:rsid w:val="008310D0"/>
    <w:rsid w:val="008310DB"/>
    <w:rsid w:val="008311EE"/>
    <w:rsid w:val="00831331"/>
    <w:rsid w:val="008316A9"/>
    <w:rsid w:val="008317F9"/>
    <w:rsid w:val="00831834"/>
    <w:rsid w:val="008318CE"/>
    <w:rsid w:val="00831D98"/>
    <w:rsid w:val="00831E0D"/>
    <w:rsid w:val="00831F80"/>
    <w:rsid w:val="0083207E"/>
    <w:rsid w:val="00832242"/>
    <w:rsid w:val="008323DD"/>
    <w:rsid w:val="008323FF"/>
    <w:rsid w:val="00832743"/>
    <w:rsid w:val="0083288B"/>
    <w:rsid w:val="0083293F"/>
    <w:rsid w:val="00832F42"/>
    <w:rsid w:val="00833116"/>
    <w:rsid w:val="00833718"/>
    <w:rsid w:val="00833BA2"/>
    <w:rsid w:val="00833EBC"/>
    <w:rsid w:val="008344D1"/>
    <w:rsid w:val="00834940"/>
    <w:rsid w:val="008349EB"/>
    <w:rsid w:val="00834A35"/>
    <w:rsid w:val="00834F46"/>
    <w:rsid w:val="00835078"/>
    <w:rsid w:val="008353CC"/>
    <w:rsid w:val="008353F8"/>
    <w:rsid w:val="00835401"/>
    <w:rsid w:val="00835689"/>
    <w:rsid w:val="0083596A"/>
    <w:rsid w:val="00835ACD"/>
    <w:rsid w:val="00835CAB"/>
    <w:rsid w:val="00835CD5"/>
    <w:rsid w:val="00835DB2"/>
    <w:rsid w:val="00835F7B"/>
    <w:rsid w:val="0083603A"/>
    <w:rsid w:val="00836272"/>
    <w:rsid w:val="0083643B"/>
    <w:rsid w:val="00836539"/>
    <w:rsid w:val="008365C2"/>
    <w:rsid w:val="00836991"/>
    <w:rsid w:val="00836C42"/>
    <w:rsid w:val="00836CD9"/>
    <w:rsid w:val="00836D94"/>
    <w:rsid w:val="00837306"/>
    <w:rsid w:val="00837318"/>
    <w:rsid w:val="008374C2"/>
    <w:rsid w:val="008378EC"/>
    <w:rsid w:val="008379DD"/>
    <w:rsid w:val="00837AC9"/>
    <w:rsid w:val="00837BBE"/>
    <w:rsid w:val="00837BCA"/>
    <w:rsid w:val="00837BE9"/>
    <w:rsid w:val="00837EC6"/>
    <w:rsid w:val="0084029B"/>
    <w:rsid w:val="008402E6"/>
    <w:rsid w:val="008403BC"/>
    <w:rsid w:val="00840495"/>
    <w:rsid w:val="00840694"/>
    <w:rsid w:val="00840C25"/>
    <w:rsid w:val="008410F5"/>
    <w:rsid w:val="008411A0"/>
    <w:rsid w:val="00841262"/>
    <w:rsid w:val="00841343"/>
    <w:rsid w:val="00841364"/>
    <w:rsid w:val="008419BB"/>
    <w:rsid w:val="00841F12"/>
    <w:rsid w:val="00841FED"/>
    <w:rsid w:val="00842399"/>
    <w:rsid w:val="008424F9"/>
    <w:rsid w:val="008427FA"/>
    <w:rsid w:val="00842986"/>
    <w:rsid w:val="00842997"/>
    <w:rsid w:val="00842C0E"/>
    <w:rsid w:val="00842D39"/>
    <w:rsid w:val="00842F85"/>
    <w:rsid w:val="00842FD9"/>
    <w:rsid w:val="0084312E"/>
    <w:rsid w:val="008431C6"/>
    <w:rsid w:val="0084349F"/>
    <w:rsid w:val="00843644"/>
    <w:rsid w:val="008437F9"/>
    <w:rsid w:val="0084386B"/>
    <w:rsid w:val="0084390A"/>
    <w:rsid w:val="00843A88"/>
    <w:rsid w:val="00843B78"/>
    <w:rsid w:val="00843C2D"/>
    <w:rsid w:val="00843F7F"/>
    <w:rsid w:val="00844342"/>
    <w:rsid w:val="008443DF"/>
    <w:rsid w:val="00844560"/>
    <w:rsid w:val="00844872"/>
    <w:rsid w:val="008450CB"/>
    <w:rsid w:val="00845791"/>
    <w:rsid w:val="008458F4"/>
    <w:rsid w:val="0084590F"/>
    <w:rsid w:val="00845999"/>
    <w:rsid w:val="008459F5"/>
    <w:rsid w:val="00845B87"/>
    <w:rsid w:val="00845C18"/>
    <w:rsid w:val="0084634A"/>
    <w:rsid w:val="008464FA"/>
    <w:rsid w:val="00846549"/>
    <w:rsid w:val="00846926"/>
    <w:rsid w:val="00846C37"/>
    <w:rsid w:val="0084712E"/>
    <w:rsid w:val="00847401"/>
    <w:rsid w:val="00847538"/>
    <w:rsid w:val="008476F0"/>
    <w:rsid w:val="008477A4"/>
    <w:rsid w:val="008477CD"/>
    <w:rsid w:val="00847898"/>
    <w:rsid w:val="008479A2"/>
    <w:rsid w:val="008479E0"/>
    <w:rsid w:val="00847F9C"/>
    <w:rsid w:val="008500C3"/>
    <w:rsid w:val="0085038F"/>
    <w:rsid w:val="0085092E"/>
    <w:rsid w:val="008509E3"/>
    <w:rsid w:val="00850E94"/>
    <w:rsid w:val="0085142D"/>
    <w:rsid w:val="00851808"/>
    <w:rsid w:val="00851BB3"/>
    <w:rsid w:val="00851D5F"/>
    <w:rsid w:val="00851E43"/>
    <w:rsid w:val="00851EF9"/>
    <w:rsid w:val="00851F20"/>
    <w:rsid w:val="008520B4"/>
    <w:rsid w:val="0085280D"/>
    <w:rsid w:val="0085296E"/>
    <w:rsid w:val="008529C3"/>
    <w:rsid w:val="00852BFD"/>
    <w:rsid w:val="00852C90"/>
    <w:rsid w:val="00852E0A"/>
    <w:rsid w:val="008530FB"/>
    <w:rsid w:val="00853320"/>
    <w:rsid w:val="0085337C"/>
    <w:rsid w:val="00853547"/>
    <w:rsid w:val="00853553"/>
    <w:rsid w:val="008536E4"/>
    <w:rsid w:val="008537CE"/>
    <w:rsid w:val="008538A9"/>
    <w:rsid w:val="008538F6"/>
    <w:rsid w:val="00853AEA"/>
    <w:rsid w:val="00853ECC"/>
    <w:rsid w:val="00854317"/>
    <w:rsid w:val="00854318"/>
    <w:rsid w:val="00854638"/>
    <w:rsid w:val="00854B71"/>
    <w:rsid w:val="00855154"/>
    <w:rsid w:val="0085520D"/>
    <w:rsid w:val="0085539B"/>
    <w:rsid w:val="0085547A"/>
    <w:rsid w:val="00855740"/>
    <w:rsid w:val="00855A9D"/>
    <w:rsid w:val="00855ADC"/>
    <w:rsid w:val="00855B44"/>
    <w:rsid w:val="00855BEA"/>
    <w:rsid w:val="00855ECF"/>
    <w:rsid w:val="00856235"/>
    <w:rsid w:val="00856415"/>
    <w:rsid w:val="0085671C"/>
    <w:rsid w:val="00856896"/>
    <w:rsid w:val="0085696D"/>
    <w:rsid w:val="00856A6B"/>
    <w:rsid w:val="00856C32"/>
    <w:rsid w:val="00856C4F"/>
    <w:rsid w:val="00856DBB"/>
    <w:rsid w:val="00856DC8"/>
    <w:rsid w:val="0085709A"/>
    <w:rsid w:val="0085715D"/>
    <w:rsid w:val="008573CC"/>
    <w:rsid w:val="00857454"/>
    <w:rsid w:val="00857677"/>
    <w:rsid w:val="008576E4"/>
    <w:rsid w:val="00857762"/>
    <w:rsid w:val="0085776F"/>
    <w:rsid w:val="00857896"/>
    <w:rsid w:val="00857B32"/>
    <w:rsid w:val="00857CE2"/>
    <w:rsid w:val="00857FFA"/>
    <w:rsid w:val="00860240"/>
    <w:rsid w:val="00860302"/>
    <w:rsid w:val="0086049E"/>
    <w:rsid w:val="008607F3"/>
    <w:rsid w:val="00860A03"/>
    <w:rsid w:val="00860A05"/>
    <w:rsid w:val="00860ABA"/>
    <w:rsid w:val="00860BC8"/>
    <w:rsid w:val="00860C03"/>
    <w:rsid w:val="00860C0C"/>
    <w:rsid w:val="008610A5"/>
    <w:rsid w:val="008611D8"/>
    <w:rsid w:val="00861435"/>
    <w:rsid w:val="008614BD"/>
    <w:rsid w:val="008617A9"/>
    <w:rsid w:val="008618E8"/>
    <w:rsid w:val="00861A1C"/>
    <w:rsid w:val="00861BC4"/>
    <w:rsid w:val="00861BD6"/>
    <w:rsid w:val="00861DFC"/>
    <w:rsid w:val="00861E55"/>
    <w:rsid w:val="0086208C"/>
    <w:rsid w:val="00862105"/>
    <w:rsid w:val="00862265"/>
    <w:rsid w:val="00862616"/>
    <w:rsid w:val="008626AC"/>
    <w:rsid w:val="00862712"/>
    <w:rsid w:val="0086283C"/>
    <w:rsid w:val="0086289D"/>
    <w:rsid w:val="008628D2"/>
    <w:rsid w:val="008629A2"/>
    <w:rsid w:val="00862B79"/>
    <w:rsid w:val="00862F7C"/>
    <w:rsid w:val="0086307B"/>
    <w:rsid w:val="008630D3"/>
    <w:rsid w:val="00863179"/>
    <w:rsid w:val="00863253"/>
    <w:rsid w:val="0086329E"/>
    <w:rsid w:val="00863416"/>
    <w:rsid w:val="008637BB"/>
    <w:rsid w:val="00863C08"/>
    <w:rsid w:val="00863F91"/>
    <w:rsid w:val="008641D3"/>
    <w:rsid w:val="00864500"/>
    <w:rsid w:val="008645BD"/>
    <w:rsid w:val="008645CE"/>
    <w:rsid w:val="00864621"/>
    <w:rsid w:val="008646FC"/>
    <w:rsid w:val="00864763"/>
    <w:rsid w:val="008647FA"/>
    <w:rsid w:val="00864801"/>
    <w:rsid w:val="00864DA1"/>
    <w:rsid w:val="00864DD5"/>
    <w:rsid w:val="00864FF1"/>
    <w:rsid w:val="0086516B"/>
    <w:rsid w:val="00865295"/>
    <w:rsid w:val="00865413"/>
    <w:rsid w:val="0086551D"/>
    <w:rsid w:val="00865693"/>
    <w:rsid w:val="00865973"/>
    <w:rsid w:val="00865D51"/>
    <w:rsid w:val="00865E5D"/>
    <w:rsid w:val="0086600D"/>
    <w:rsid w:val="0086616A"/>
    <w:rsid w:val="008662C1"/>
    <w:rsid w:val="0086649D"/>
    <w:rsid w:val="0086666D"/>
    <w:rsid w:val="00866992"/>
    <w:rsid w:val="00866B94"/>
    <w:rsid w:val="00866BE0"/>
    <w:rsid w:val="00866C82"/>
    <w:rsid w:val="00866F57"/>
    <w:rsid w:val="00866F70"/>
    <w:rsid w:val="008670D6"/>
    <w:rsid w:val="008672EB"/>
    <w:rsid w:val="00867353"/>
    <w:rsid w:val="0086772F"/>
    <w:rsid w:val="00867A53"/>
    <w:rsid w:val="00867A6A"/>
    <w:rsid w:val="00867ACA"/>
    <w:rsid w:val="00867DBC"/>
    <w:rsid w:val="00867F66"/>
    <w:rsid w:val="00870170"/>
    <w:rsid w:val="00870259"/>
    <w:rsid w:val="008705D7"/>
    <w:rsid w:val="00870948"/>
    <w:rsid w:val="00870DCA"/>
    <w:rsid w:val="00870F7A"/>
    <w:rsid w:val="008711E8"/>
    <w:rsid w:val="00871405"/>
    <w:rsid w:val="0087140B"/>
    <w:rsid w:val="00871508"/>
    <w:rsid w:val="00871943"/>
    <w:rsid w:val="00871A17"/>
    <w:rsid w:val="00871B29"/>
    <w:rsid w:val="00872223"/>
    <w:rsid w:val="00872236"/>
    <w:rsid w:val="00872461"/>
    <w:rsid w:val="00872772"/>
    <w:rsid w:val="00872A96"/>
    <w:rsid w:val="00872B8A"/>
    <w:rsid w:val="00872E5D"/>
    <w:rsid w:val="00872FB5"/>
    <w:rsid w:val="00872FD3"/>
    <w:rsid w:val="00873055"/>
    <w:rsid w:val="008730C1"/>
    <w:rsid w:val="008731E7"/>
    <w:rsid w:val="0087369B"/>
    <w:rsid w:val="00873C69"/>
    <w:rsid w:val="00873E74"/>
    <w:rsid w:val="00874183"/>
    <w:rsid w:val="008743B1"/>
    <w:rsid w:val="0087447C"/>
    <w:rsid w:val="008744AE"/>
    <w:rsid w:val="00874545"/>
    <w:rsid w:val="008745B7"/>
    <w:rsid w:val="008746C3"/>
    <w:rsid w:val="008746F9"/>
    <w:rsid w:val="00874932"/>
    <w:rsid w:val="00874A22"/>
    <w:rsid w:val="00874D76"/>
    <w:rsid w:val="00874DE8"/>
    <w:rsid w:val="00875059"/>
    <w:rsid w:val="00875299"/>
    <w:rsid w:val="0087536A"/>
    <w:rsid w:val="00875384"/>
    <w:rsid w:val="008753E1"/>
    <w:rsid w:val="00875521"/>
    <w:rsid w:val="008758EC"/>
    <w:rsid w:val="00875AAD"/>
    <w:rsid w:val="00875BE9"/>
    <w:rsid w:val="00875FC6"/>
    <w:rsid w:val="00876273"/>
    <w:rsid w:val="00876369"/>
    <w:rsid w:val="00876447"/>
    <w:rsid w:val="00876550"/>
    <w:rsid w:val="008765B5"/>
    <w:rsid w:val="0087691E"/>
    <w:rsid w:val="008769E5"/>
    <w:rsid w:val="00876F19"/>
    <w:rsid w:val="00877065"/>
    <w:rsid w:val="008771D4"/>
    <w:rsid w:val="00877552"/>
    <w:rsid w:val="0087757F"/>
    <w:rsid w:val="0087785F"/>
    <w:rsid w:val="00877C67"/>
    <w:rsid w:val="00877D5D"/>
    <w:rsid w:val="00877EE8"/>
    <w:rsid w:val="008802AA"/>
    <w:rsid w:val="008804BF"/>
    <w:rsid w:val="0088051E"/>
    <w:rsid w:val="00880709"/>
    <w:rsid w:val="0088073E"/>
    <w:rsid w:val="008809AA"/>
    <w:rsid w:val="00880BE0"/>
    <w:rsid w:val="00880EC5"/>
    <w:rsid w:val="00880FFD"/>
    <w:rsid w:val="00881580"/>
    <w:rsid w:val="0088179F"/>
    <w:rsid w:val="008819A4"/>
    <w:rsid w:val="00881CA2"/>
    <w:rsid w:val="00881FAC"/>
    <w:rsid w:val="00882150"/>
    <w:rsid w:val="008821DE"/>
    <w:rsid w:val="0088220D"/>
    <w:rsid w:val="00882233"/>
    <w:rsid w:val="008824A7"/>
    <w:rsid w:val="008828A9"/>
    <w:rsid w:val="008828FE"/>
    <w:rsid w:val="00882BAC"/>
    <w:rsid w:val="00882C8B"/>
    <w:rsid w:val="00882D6C"/>
    <w:rsid w:val="00882FB6"/>
    <w:rsid w:val="00883138"/>
    <w:rsid w:val="0088318F"/>
    <w:rsid w:val="008833BC"/>
    <w:rsid w:val="008834B5"/>
    <w:rsid w:val="008838AF"/>
    <w:rsid w:val="008838FB"/>
    <w:rsid w:val="00883A65"/>
    <w:rsid w:val="00883AD3"/>
    <w:rsid w:val="00883B60"/>
    <w:rsid w:val="00883C63"/>
    <w:rsid w:val="00883DA0"/>
    <w:rsid w:val="00883E33"/>
    <w:rsid w:val="00883E8D"/>
    <w:rsid w:val="00884437"/>
    <w:rsid w:val="008844BD"/>
    <w:rsid w:val="008845C1"/>
    <w:rsid w:val="008846E3"/>
    <w:rsid w:val="008847BF"/>
    <w:rsid w:val="00884816"/>
    <w:rsid w:val="008848A7"/>
    <w:rsid w:val="008848F3"/>
    <w:rsid w:val="0088491F"/>
    <w:rsid w:val="00884956"/>
    <w:rsid w:val="00884D92"/>
    <w:rsid w:val="00884F85"/>
    <w:rsid w:val="008850AB"/>
    <w:rsid w:val="00885470"/>
    <w:rsid w:val="00885809"/>
    <w:rsid w:val="00885ADA"/>
    <w:rsid w:val="00885C06"/>
    <w:rsid w:val="00885DCF"/>
    <w:rsid w:val="0088606D"/>
    <w:rsid w:val="00886077"/>
    <w:rsid w:val="00886261"/>
    <w:rsid w:val="00886297"/>
    <w:rsid w:val="0088638E"/>
    <w:rsid w:val="0088652C"/>
    <w:rsid w:val="0088662B"/>
    <w:rsid w:val="00886933"/>
    <w:rsid w:val="008869F4"/>
    <w:rsid w:val="00886A4E"/>
    <w:rsid w:val="00886B0A"/>
    <w:rsid w:val="00886E5F"/>
    <w:rsid w:val="00886FFB"/>
    <w:rsid w:val="00887311"/>
    <w:rsid w:val="0088746B"/>
    <w:rsid w:val="0088749B"/>
    <w:rsid w:val="008875E7"/>
    <w:rsid w:val="008877F6"/>
    <w:rsid w:val="00887A21"/>
    <w:rsid w:val="00887C26"/>
    <w:rsid w:val="00887C47"/>
    <w:rsid w:val="008900EC"/>
    <w:rsid w:val="00890400"/>
    <w:rsid w:val="008905AD"/>
    <w:rsid w:val="008908B0"/>
    <w:rsid w:val="008909D7"/>
    <w:rsid w:val="00890F70"/>
    <w:rsid w:val="008912AB"/>
    <w:rsid w:val="0089171D"/>
    <w:rsid w:val="00891730"/>
    <w:rsid w:val="00891A54"/>
    <w:rsid w:val="00891BCD"/>
    <w:rsid w:val="00891DD1"/>
    <w:rsid w:val="00891F78"/>
    <w:rsid w:val="0089202A"/>
    <w:rsid w:val="00892194"/>
    <w:rsid w:val="00892363"/>
    <w:rsid w:val="00892436"/>
    <w:rsid w:val="00892B50"/>
    <w:rsid w:val="00892BA3"/>
    <w:rsid w:val="00892CB6"/>
    <w:rsid w:val="00892CFC"/>
    <w:rsid w:val="00892D0F"/>
    <w:rsid w:val="00892E3E"/>
    <w:rsid w:val="00892E43"/>
    <w:rsid w:val="00892F68"/>
    <w:rsid w:val="008931E6"/>
    <w:rsid w:val="008932BF"/>
    <w:rsid w:val="00893489"/>
    <w:rsid w:val="008936BB"/>
    <w:rsid w:val="008938AA"/>
    <w:rsid w:val="00893A7E"/>
    <w:rsid w:val="00893E8B"/>
    <w:rsid w:val="008940EE"/>
    <w:rsid w:val="00894321"/>
    <w:rsid w:val="00894628"/>
    <w:rsid w:val="0089491D"/>
    <w:rsid w:val="00894E51"/>
    <w:rsid w:val="00894E6E"/>
    <w:rsid w:val="00894EF6"/>
    <w:rsid w:val="00894F22"/>
    <w:rsid w:val="00894F6B"/>
    <w:rsid w:val="00895629"/>
    <w:rsid w:val="008956F8"/>
    <w:rsid w:val="0089574E"/>
    <w:rsid w:val="0089587E"/>
    <w:rsid w:val="00895965"/>
    <w:rsid w:val="0089599B"/>
    <w:rsid w:val="00895BFC"/>
    <w:rsid w:val="00895D5D"/>
    <w:rsid w:val="00895DE8"/>
    <w:rsid w:val="00896030"/>
    <w:rsid w:val="0089631F"/>
    <w:rsid w:val="008965B2"/>
    <w:rsid w:val="00896616"/>
    <w:rsid w:val="00896936"/>
    <w:rsid w:val="00897015"/>
    <w:rsid w:val="008972D9"/>
    <w:rsid w:val="00897351"/>
    <w:rsid w:val="008973A2"/>
    <w:rsid w:val="00897447"/>
    <w:rsid w:val="00897493"/>
    <w:rsid w:val="00897509"/>
    <w:rsid w:val="0089758C"/>
    <w:rsid w:val="0089782E"/>
    <w:rsid w:val="00897BD1"/>
    <w:rsid w:val="008A00B8"/>
    <w:rsid w:val="008A0172"/>
    <w:rsid w:val="008A022A"/>
    <w:rsid w:val="008A024E"/>
    <w:rsid w:val="008A0306"/>
    <w:rsid w:val="008A0641"/>
    <w:rsid w:val="008A08F1"/>
    <w:rsid w:val="008A0931"/>
    <w:rsid w:val="008A1093"/>
    <w:rsid w:val="008A1113"/>
    <w:rsid w:val="008A11F5"/>
    <w:rsid w:val="008A149D"/>
    <w:rsid w:val="008A1577"/>
    <w:rsid w:val="008A15E1"/>
    <w:rsid w:val="008A1935"/>
    <w:rsid w:val="008A1AED"/>
    <w:rsid w:val="008A1B74"/>
    <w:rsid w:val="008A1C23"/>
    <w:rsid w:val="008A1C37"/>
    <w:rsid w:val="008A1CE4"/>
    <w:rsid w:val="008A1DD2"/>
    <w:rsid w:val="008A22B9"/>
    <w:rsid w:val="008A2327"/>
    <w:rsid w:val="008A2352"/>
    <w:rsid w:val="008A2423"/>
    <w:rsid w:val="008A2446"/>
    <w:rsid w:val="008A24C1"/>
    <w:rsid w:val="008A257E"/>
    <w:rsid w:val="008A25C0"/>
    <w:rsid w:val="008A2BBF"/>
    <w:rsid w:val="008A2E7A"/>
    <w:rsid w:val="008A2F32"/>
    <w:rsid w:val="008A300E"/>
    <w:rsid w:val="008A30D6"/>
    <w:rsid w:val="008A31FE"/>
    <w:rsid w:val="008A352B"/>
    <w:rsid w:val="008A35FF"/>
    <w:rsid w:val="008A366C"/>
    <w:rsid w:val="008A36FE"/>
    <w:rsid w:val="008A37D4"/>
    <w:rsid w:val="008A38BB"/>
    <w:rsid w:val="008A39F8"/>
    <w:rsid w:val="008A3BA4"/>
    <w:rsid w:val="008A3C61"/>
    <w:rsid w:val="008A40D1"/>
    <w:rsid w:val="008A42DB"/>
    <w:rsid w:val="008A42E0"/>
    <w:rsid w:val="008A4388"/>
    <w:rsid w:val="008A43CB"/>
    <w:rsid w:val="008A45EC"/>
    <w:rsid w:val="008A47B6"/>
    <w:rsid w:val="008A4ACE"/>
    <w:rsid w:val="008A4ADD"/>
    <w:rsid w:val="008A4B23"/>
    <w:rsid w:val="008A4B64"/>
    <w:rsid w:val="008A4C32"/>
    <w:rsid w:val="008A4EB1"/>
    <w:rsid w:val="008A5172"/>
    <w:rsid w:val="008A5C92"/>
    <w:rsid w:val="008A5D7C"/>
    <w:rsid w:val="008A5E42"/>
    <w:rsid w:val="008A6087"/>
    <w:rsid w:val="008A618A"/>
    <w:rsid w:val="008A63F3"/>
    <w:rsid w:val="008A6B0F"/>
    <w:rsid w:val="008A6E84"/>
    <w:rsid w:val="008A6EF5"/>
    <w:rsid w:val="008A7389"/>
    <w:rsid w:val="008A7508"/>
    <w:rsid w:val="008A7558"/>
    <w:rsid w:val="008A7772"/>
    <w:rsid w:val="008A7A62"/>
    <w:rsid w:val="008A7A79"/>
    <w:rsid w:val="008A7C39"/>
    <w:rsid w:val="008A7D81"/>
    <w:rsid w:val="008A7E41"/>
    <w:rsid w:val="008A7FAC"/>
    <w:rsid w:val="008B005C"/>
    <w:rsid w:val="008B006C"/>
    <w:rsid w:val="008B0139"/>
    <w:rsid w:val="008B0201"/>
    <w:rsid w:val="008B06CF"/>
    <w:rsid w:val="008B080D"/>
    <w:rsid w:val="008B08BE"/>
    <w:rsid w:val="008B0A40"/>
    <w:rsid w:val="008B0BE3"/>
    <w:rsid w:val="008B0D39"/>
    <w:rsid w:val="008B0EF5"/>
    <w:rsid w:val="008B0F5A"/>
    <w:rsid w:val="008B14C4"/>
    <w:rsid w:val="008B1528"/>
    <w:rsid w:val="008B160E"/>
    <w:rsid w:val="008B1665"/>
    <w:rsid w:val="008B1956"/>
    <w:rsid w:val="008B21B0"/>
    <w:rsid w:val="008B243E"/>
    <w:rsid w:val="008B2566"/>
    <w:rsid w:val="008B2579"/>
    <w:rsid w:val="008B260E"/>
    <w:rsid w:val="008B26CE"/>
    <w:rsid w:val="008B27B2"/>
    <w:rsid w:val="008B2946"/>
    <w:rsid w:val="008B297E"/>
    <w:rsid w:val="008B2AB3"/>
    <w:rsid w:val="008B2EE2"/>
    <w:rsid w:val="008B31EF"/>
    <w:rsid w:val="008B333D"/>
    <w:rsid w:val="008B355D"/>
    <w:rsid w:val="008B3610"/>
    <w:rsid w:val="008B37BA"/>
    <w:rsid w:val="008B3B0C"/>
    <w:rsid w:val="008B3F9A"/>
    <w:rsid w:val="008B3FB8"/>
    <w:rsid w:val="008B402D"/>
    <w:rsid w:val="008B40B1"/>
    <w:rsid w:val="008B42E5"/>
    <w:rsid w:val="008B4367"/>
    <w:rsid w:val="008B4599"/>
    <w:rsid w:val="008B4606"/>
    <w:rsid w:val="008B46E7"/>
    <w:rsid w:val="008B47DF"/>
    <w:rsid w:val="008B4834"/>
    <w:rsid w:val="008B4AFB"/>
    <w:rsid w:val="008B4BF0"/>
    <w:rsid w:val="008B4DCE"/>
    <w:rsid w:val="008B4E41"/>
    <w:rsid w:val="008B528D"/>
    <w:rsid w:val="008B52F2"/>
    <w:rsid w:val="008B55CC"/>
    <w:rsid w:val="008B5619"/>
    <w:rsid w:val="008B5BF8"/>
    <w:rsid w:val="008B5C68"/>
    <w:rsid w:val="008B5F01"/>
    <w:rsid w:val="008B6137"/>
    <w:rsid w:val="008B61AE"/>
    <w:rsid w:val="008B6308"/>
    <w:rsid w:val="008B6453"/>
    <w:rsid w:val="008B64AE"/>
    <w:rsid w:val="008B6567"/>
    <w:rsid w:val="008B65B4"/>
    <w:rsid w:val="008B6A41"/>
    <w:rsid w:val="008B6E6F"/>
    <w:rsid w:val="008B6EDD"/>
    <w:rsid w:val="008B7086"/>
    <w:rsid w:val="008B73D4"/>
    <w:rsid w:val="008B7937"/>
    <w:rsid w:val="008B7978"/>
    <w:rsid w:val="008B79C2"/>
    <w:rsid w:val="008B7BCF"/>
    <w:rsid w:val="008B7C15"/>
    <w:rsid w:val="008C007F"/>
    <w:rsid w:val="008C011A"/>
    <w:rsid w:val="008C01C1"/>
    <w:rsid w:val="008C01E3"/>
    <w:rsid w:val="008C0357"/>
    <w:rsid w:val="008C0404"/>
    <w:rsid w:val="008C0409"/>
    <w:rsid w:val="008C04BC"/>
    <w:rsid w:val="008C0699"/>
    <w:rsid w:val="008C06FC"/>
    <w:rsid w:val="008C08EC"/>
    <w:rsid w:val="008C0952"/>
    <w:rsid w:val="008C0AC6"/>
    <w:rsid w:val="008C0C63"/>
    <w:rsid w:val="008C0EEC"/>
    <w:rsid w:val="008C0F12"/>
    <w:rsid w:val="008C13AD"/>
    <w:rsid w:val="008C1955"/>
    <w:rsid w:val="008C1B18"/>
    <w:rsid w:val="008C2025"/>
    <w:rsid w:val="008C21EA"/>
    <w:rsid w:val="008C21EB"/>
    <w:rsid w:val="008C226B"/>
    <w:rsid w:val="008C235A"/>
    <w:rsid w:val="008C2545"/>
    <w:rsid w:val="008C2579"/>
    <w:rsid w:val="008C25F9"/>
    <w:rsid w:val="008C261D"/>
    <w:rsid w:val="008C2814"/>
    <w:rsid w:val="008C292A"/>
    <w:rsid w:val="008C2AAE"/>
    <w:rsid w:val="008C2B14"/>
    <w:rsid w:val="008C2C1F"/>
    <w:rsid w:val="008C2CF5"/>
    <w:rsid w:val="008C2E55"/>
    <w:rsid w:val="008C2F2F"/>
    <w:rsid w:val="008C2FD0"/>
    <w:rsid w:val="008C302D"/>
    <w:rsid w:val="008C302F"/>
    <w:rsid w:val="008C30C3"/>
    <w:rsid w:val="008C3164"/>
    <w:rsid w:val="008C3336"/>
    <w:rsid w:val="008C344B"/>
    <w:rsid w:val="008C34A8"/>
    <w:rsid w:val="008C360C"/>
    <w:rsid w:val="008C38F2"/>
    <w:rsid w:val="008C3C38"/>
    <w:rsid w:val="008C3CA9"/>
    <w:rsid w:val="008C3E09"/>
    <w:rsid w:val="008C3E63"/>
    <w:rsid w:val="008C4073"/>
    <w:rsid w:val="008C40FF"/>
    <w:rsid w:val="008C4468"/>
    <w:rsid w:val="008C46AE"/>
    <w:rsid w:val="008C480A"/>
    <w:rsid w:val="008C4902"/>
    <w:rsid w:val="008C49E5"/>
    <w:rsid w:val="008C4A00"/>
    <w:rsid w:val="008C4B13"/>
    <w:rsid w:val="008C4DBA"/>
    <w:rsid w:val="008C500A"/>
    <w:rsid w:val="008C5294"/>
    <w:rsid w:val="008C547F"/>
    <w:rsid w:val="008C5589"/>
    <w:rsid w:val="008C559B"/>
    <w:rsid w:val="008C56B9"/>
    <w:rsid w:val="008C578B"/>
    <w:rsid w:val="008C57E4"/>
    <w:rsid w:val="008C5886"/>
    <w:rsid w:val="008C5904"/>
    <w:rsid w:val="008C5ECB"/>
    <w:rsid w:val="008C5F62"/>
    <w:rsid w:val="008C60F3"/>
    <w:rsid w:val="008C616F"/>
    <w:rsid w:val="008C6329"/>
    <w:rsid w:val="008C63D3"/>
    <w:rsid w:val="008C6562"/>
    <w:rsid w:val="008C68D5"/>
    <w:rsid w:val="008C70CF"/>
    <w:rsid w:val="008C7117"/>
    <w:rsid w:val="008C73FB"/>
    <w:rsid w:val="008C7487"/>
    <w:rsid w:val="008C7639"/>
    <w:rsid w:val="008C774D"/>
    <w:rsid w:val="008C7D44"/>
    <w:rsid w:val="008C7F60"/>
    <w:rsid w:val="008D0015"/>
    <w:rsid w:val="008D002C"/>
    <w:rsid w:val="008D009A"/>
    <w:rsid w:val="008D0396"/>
    <w:rsid w:val="008D0568"/>
    <w:rsid w:val="008D0BFE"/>
    <w:rsid w:val="008D0C33"/>
    <w:rsid w:val="008D0D3C"/>
    <w:rsid w:val="008D0D86"/>
    <w:rsid w:val="008D0E20"/>
    <w:rsid w:val="008D1095"/>
    <w:rsid w:val="008D10B7"/>
    <w:rsid w:val="008D1360"/>
    <w:rsid w:val="008D1394"/>
    <w:rsid w:val="008D14B2"/>
    <w:rsid w:val="008D1714"/>
    <w:rsid w:val="008D1C9F"/>
    <w:rsid w:val="008D1D53"/>
    <w:rsid w:val="008D1E72"/>
    <w:rsid w:val="008D1EB4"/>
    <w:rsid w:val="008D1EF6"/>
    <w:rsid w:val="008D1F0D"/>
    <w:rsid w:val="008D2424"/>
    <w:rsid w:val="008D2501"/>
    <w:rsid w:val="008D27BF"/>
    <w:rsid w:val="008D290B"/>
    <w:rsid w:val="008D29AF"/>
    <w:rsid w:val="008D2A48"/>
    <w:rsid w:val="008D2A85"/>
    <w:rsid w:val="008D2AD2"/>
    <w:rsid w:val="008D2C23"/>
    <w:rsid w:val="008D2C76"/>
    <w:rsid w:val="008D2D94"/>
    <w:rsid w:val="008D2DFB"/>
    <w:rsid w:val="008D323A"/>
    <w:rsid w:val="008D34AE"/>
    <w:rsid w:val="008D3596"/>
    <w:rsid w:val="008D363F"/>
    <w:rsid w:val="008D3738"/>
    <w:rsid w:val="008D3C22"/>
    <w:rsid w:val="008D4291"/>
    <w:rsid w:val="008D4331"/>
    <w:rsid w:val="008D44A7"/>
    <w:rsid w:val="008D44A9"/>
    <w:rsid w:val="008D47C3"/>
    <w:rsid w:val="008D48B8"/>
    <w:rsid w:val="008D4C91"/>
    <w:rsid w:val="008D4DF1"/>
    <w:rsid w:val="008D514A"/>
    <w:rsid w:val="008D5435"/>
    <w:rsid w:val="008D5567"/>
    <w:rsid w:val="008D5772"/>
    <w:rsid w:val="008D57F5"/>
    <w:rsid w:val="008D58BD"/>
    <w:rsid w:val="008D58DF"/>
    <w:rsid w:val="008D58E8"/>
    <w:rsid w:val="008D5947"/>
    <w:rsid w:val="008D5FCC"/>
    <w:rsid w:val="008D6027"/>
    <w:rsid w:val="008D6114"/>
    <w:rsid w:val="008D616C"/>
    <w:rsid w:val="008D6191"/>
    <w:rsid w:val="008D61EB"/>
    <w:rsid w:val="008D62B8"/>
    <w:rsid w:val="008D6781"/>
    <w:rsid w:val="008D6E73"/>
    <w:rsid w:val="008D7112"/>
    <w:rsid w:val="008D771D"/>
    <w:rsid w:val="008D7829"/>
    <w:rsid w:val="008D7BD5"/>
    <w:rsid w:val="008D7E42"/>
    <w:rsid w:val="008D7F24"/>
    <w:rsid w:val="008D7F82"/>
    <w:rsid w:val="008E02D7"/>
    <w:rsid w:val="008E03C9"/>
    <w:rsid w:val="008E042A"/>
    <w:rsid w:val="008E0448"/>
    <w:rsid w:val="008E0479"/>
    <w:rsid w:val="008E0746"/>
    <w:rsid w:val="008E079D"/>
    <w:rsid w:val="008E08A0"/>
    <w:rsid w:val="008E0BA4"/>
    <w:rsid w:val="008E0C04"/>
    <w:rsid w:val="008E0DA1"/>
    <w:rsid w:val="008E0F00"/>
    <w:rsid w:val="008E104C"/>
    <w:rsid w:val="008E131A"/>
    <w:rsid w:val="008E139D"/>
    <w:rsid w:val="008E1449"/>
    <w:rsid w:val="008E1481"/>
    <w:rsid w:val="008E19CC"/>
    <w:rsid w:val="008E1CA8"/>
    <w:rsid w:val="008E2145"/>
    <w:rsid w:val="008E22DE"/>
    <w:rsid w:val="008E23C1"/>
    <w:rsid w:val="008E2941"/>
    <w:rsid w:val="008E295F"/>
    <w:rsid w:val="008E2CB5"/>
    <w:rsid w:val="008E2DC9"/>
    <w:rsid w:val="008E2F47"/>
    <w:rsid w:val="008E3052"/>
    <w:rsid w:val="008E3109"/>
    <w:rsid w:val="008E328F"/>
    <w:rsid w:val="008E34B9"/>
    <w:rsid w:val="008E35B4"/>
    <w:rsid w:val="008E375A"/>
    <w:rsid w:val="008E3780"/>
    <w:rsid w:val="008E3856"/>
    <w:rsid w:val="008E3DC2"/>
    <w:rsid w:val="008E3E00"/>
    <w:rsid w:val="008E4A28"/>
    <w:rsid w:val="008E4BB7"/>
    <w:rsid w:val="008E4D22"/>
    <w:rsid w:val="008E4F38"/>
    <w:rsid w:val="008E5139"/>
    <w:rsid w:val="008E5239"/>
    <w:rsid w:val="008E52E0"/>
    <w:rsid w:val="008E5392"/>
    <w:rsid w:val="008E5898"/>
    <w:rsid w:val="008E5907"/>
    <w:rsid w:val="008E59AA"/>
    <w:rsid w:val="008E5B6B"/>
    <w:rsid w:val="008E5CDA"/>
    <w:rsid w:val="008E5F5A"/>
    <w:rsid w:val="008E6515"/>
    <w:rsid w:val="008E6527"/>
    <w:rsid w:val="008E6965"/>
    <w:rsid w:val="008E6A7F"/>
    <w:rsid w:val="008E790C"/>
    <w:rsid w:val="008E7923"/>
    <w:rsid w:val="008E7961"/>
    <w:rsid w:val="008E79C9"/>
    <w:rsid w:val="008E7BF6"/>
    <w:rsid w:val="008E7C85"/>
    <w:rsid w:val="008E7CB4"/>
    <w:rsid w:val="008E7FA8"/>
    <w:rsid w:val="008F00E8"/>
    <w:rsid w:val="008F02BD"/>
    <w:rsid w:val="008F030C"/>
    <w:rsid w:val="008F04AD"/>
    <w:rsid w:val="008F0755"/>
    <w:rsid w:val="008F0A8B"/>
    <w:rsid w:val="008F0D48"/>
    <w:rsid w:val="008F0E14"/>
    <w:rsid w:val="008F10F2"/>
    <w:rsid w:val="008F11D5"/>
    <w:rsid w:val="008F1492"/>
    <w:rsid w:val="008F16BF"/>
    <w:rsid w:val="008F17E3"/>
    <w:rsid w:val="008F190E"/>
    <w:rsid w:val="008F197E"/>
    <w:rsid w:val="008F1BFD"/>
    <w:rsid w:val="008F1D95"/>
    <w:rsid w:val="008F1F0B"/>
    <w:rsid w:val="008F2742"/>
    <w:rsid w:val="008F2818"/>
    <w:rsid w:val="008F3147"/>
    <w:rsid w:val="008F347F"/>
    <w:rsid w:val="008F3649"/>
    <w:rsid w:val="008F3940"/>
    <w:rsid w:val="008F39E7"/>
    <w:rsid w:val="008F3AA1"/>
    <w:rsid w:val="008F3CF8"/>
    <w:rsid w:val="008F3DD3"/>
    <w:rsid w:val="008F3FCB"/>
    <w:rsid w:val="008F404E"/>
    <w:rsid w:val="008F407F"/>
    <w:rsid w:val="008F4210"/>
    <w:rsid w:val="008F4398"/>
    <w:rsid w:val="008F4573"/>
    <w:rsid w:val="008F457C"/>
    <w:rsid w:val="008F4DF0"/>
    <w:rsid w:val="008F51F9"/>
    <w:rsid w:val="008F5321"/>
    <w:rsid w:val="008F5409"/>
    <w:rsid w:val="008F58DE"/>
    <w:rsid w:val="008F5B4A"/>
    <w:rsid w:val="008F5BC0"/>
    <w:rsid w:val="008F5BE4"/>
    <w:rsid w:val="008F5D3D"/>
    <w:rsid w:val="008F5DD2"/>
    <w:rsid w:val="008F5EEC"/>
    <w:rsid w:val="008F657A"/>
    <w:rsid w:val="008F65F9"/>
    <w:rsid w:val="008F6791"/>
    <w:rsid w:val="008F67A2"/>
    <w:rsid w:val="008F68D1"/>
    <w:rsid w:val="008F6A1F"/>
    <w:rsid w:val="008F6A54"/>
    <w:rsid w:val="008F6B33"/>
    <w:rsid w:val="008F6DFC"/>
    <w:rsid w:val="008F6F2B"/>
    <w:rsid w:val="008F70A5"/>
    <w:rsid w:val="008F719A"/>
    <w:rsid w:val="008F73C5"/>
    <w:rsid w:val="008F793E"/>
    <w:rsid w:val="008F7940"/>
    <w:rsid w:val="008F7B33"/>
    <w:rsid w:val="008F7D11"/>
    <w:rsid w:val="008F7E4B"/>
    <w:rsid w:val="008F7F01"/>
    <w:rsid w:val="0090004C"/>
    <w:rsid w:val="00900518"/>
    <w:rsid w:val="0090072D"/>
    <w:rsid w:val="0090078C"/>
    <w:rsid w:val="00900B3A"/>
    <w:rsid w:val="00900C85"/>
    <w:rsid w:val="00900EE9"/>
    <w:rsid w:val="00900F3D"/>
    <w:rsid w:val="009011E7"/>
    <w:rsid w:val="009012AD"/>
    <w:rsid w:val="00901554"/>
    <w:rsid w:val="009018D3"/>
    <w:rsid w:val="009019A9"/>
    <w:rsid w:val="00901A9E"/>
    <w:rsid w:val="00901B71"/>
    <w:rsid w:val="00901E3E"/>
    <w:rsid w:val="0090207F"/>
    <w:rsid w:val="0090220C"/>
    <w:rsid w:val="0090231F"/>
    <w:rsid w:val="00902451"/>
    <w:rsid w:val="0090261C"/>
    <w:rsid w:val="00902739"/>
    <w:rsid w:val="00902850"/>
    <w:rsid w:val="0090289E"/>
    <w:rsid w:val="00902A93"/>
    <w:rsid w:val="00902AC2"/>
    <w:rsid w:val="00902ADB"/>
    <w:rsid w:val="00902BFC"/>
    <w:rsid w:val="00902C98"/>
    <w:rsid w:val="00902EB2"/>
    <w:rsid w:val="00903147"/>
    <w:rsid w:val="00903197"/>
    <w:rsid w:val="009033F2"/>
    <w:rsid w:val="0090346B"/>
    <w:rsid w:val="00903C28"/>
    <w:rsid w:val="00903C54"/>
    <w:rsid w:val="00903D0B"/>
    <w:rsid w:val="00903DBE"/>
    <w:rsid w:val="00903EBF"/>
    <w:rsid w:val="009040D8"/>
    <w:rsid w:val="0090414E"/>
    <w:rsid w:val="00904166"/>
    <w:rsid w:val="009041CA"/>
    <w:rsid w:val="00904443"/>
    <w:rsid w:val="009049C2"/>
    <w:rsid w:val="00904AB0"/>
    <w:rsid w:val="00904B9E"/>
    <w:rsid w:val="00904DC8"/>
    <w:rsid w:val="0090508F"/>
    <w:rsid w:val="00905325"/>
    <w:rsid w:val="0090580B"/>
    <w:rsid w:val="00905928"/>
    <w:rsid w:val="00905A65"/>
    <w:rsid w:val="00905CB1"/>
    <w:rsid w:val="00905DE6"/>
    <w:rsid w:val="00906067"/>
    <w:rsid w:val="009061D2"/>
    <w:rsid w:val="00906286"/>
    <w:rsid w:val="0090639F"/>
    <w:rsid w:val="0090653F"/>
    <w:rsid w:val="00906544"/>
    <w:rsid w:val="00906772"/>
    <w:rsid w:val="00906A90"/>
    <w:rsid w:val="00906C33"/>
    <w:rsid w:val="00906C79"/>
    <w:rsid w:val="00906E93"/>
    <w:rsid w:val="0090719C"/>
    <w:rsid w:val="009071B3"/>
    <w:rsid w:val="009071D2"/>
    <w:rsid w:val="0090721D"/>
    <w:rsid w:val="009072E7"/>
    <w:rsid w:val="00907570"/>
    <w:rsid w:val="00907673"/>
    <w:rsid w:val="009076EB"/>
    <w:rsid w:val="00907E4D"/>
    <w:rsid w:val="0091019A"/>
    <w:rsid w:val="009106F6"/>
    <w:rsid w:val="00910776"/>
    <w:rsid w:val="00910A12"/>
    <w:rsid w:val="00910C34"/>
    <w:rsid w:val="00910F3E"/>
    <w:rsid w:val="0091111F"/>
    <w:rsid w:val="00911511"/>
    <w:rsid w:val="009115D6"/>
    <w:rsid w:val="0091162D"/>
    <w:rsid w:val="0091189D"/>
    <w:rsid w:val="00911BDF"/>
    <w:rsid w:val="00911ECC"/>
    <w:rsid w:val="00911FBD"/>
    <w:rsid w:val="0091216F"/>
    <w:rsid w:val="00912390"/>
    <w:rsid w:val="00912403"/>
    <w:rsid w:val="00912632"/>
    <w:rsid w:val="0091277D"/>
    <w:rsid w:val="009127FD"/>
    <w:rsid w:val="0091297E"/>
    <w:rsid w:val="00912C18"/>
    <w:rsid w:val="00912C9D"/>
    <w:rsid w:val="00912F36"/>
    <w:rsid w:val="00912FD1"/>
    <w:rsid w:val="00912FD8"/>
    <w:rsid w:val="0091331D"/>
    <w:rsid w:val="00913334"/>
    <w:rsid w:val="009136E5"/>
    <w:rsid w:val="00913855"/>
    <w:rsid w:val="0091391A"/>
    <w:rsid w:val="00913964"/>
    <w:rsid w:val="0091396B"/>
    <w:rsid w:val="00913CAD"/>
    <w:rsid w:val="00913CBD"/>
    <w:rsid w:val="00913D6B"/>
    <w:rsid w:val="00913DDD"/>
    <w:rsid w:val="00913EE7"/>
    <w:rsid w:val="00913F43"/>
    <w:rsid w:val="00913F9E"/>
    <w:rsid w:val="00913FE7"/>
    <w:rsid w:val="00914055"/>
    <w:rsid w:val="00914249"/>
    <w:rsid w:val="0091436C"/>
    <w:rsid w:val="00914506"/>
    <w:rsid w:val="009146F4"/>
    <w:rsid w:val="00914711"/>
    <w:rsid w:val="00914B13"/>
    <w:rsid w:val="00914CB8"/>
    <w:rsid w:val="00914CF4"/>
    <w:rsid w:val="00914DE2"/>
    <w:rsid w:val="00914E03"/>
    <w:rsid w:val="0091529E"/>
    <w:rsid w:val="00915419"/>
    <w:rsid w:val="00915692"/>
    <w:rsid w:val="00915791"/>
    <w:rsid w:val="0091586B"/>
    <w:rsid w:val="0091595B"/>
    <w:rsid w:val="00915975"/>
    <w:rsid w:val="00915984"/>
    <w:rsid w:val="009159A2"/>
    <w:rsid w:val="009159C2"/>
    <w:rsid w:val="00915AA6"/>
    <w:rsid w:val="00915AC4"/>
    <w:rsid w:val="00915CA6"/>
    <w:rsid w:val="00915F87"/>
    <w:rsid w:val="00916197"/>
    <w:rsid w:val="00916262"/>
    <w:rsid w:val="00916545"/>
    <w:rsid w:val="009165A4"/>
    <w:rsid w:val="00916706"/>
    <w:rsid w:val="00916752"/>
    <w:rsid w:val="00916A41"/>
    <w:rsid w:val="00916A9C"/>
    <w:rsid w:val="00916B38"/>
    <w:rsid w:val="00916F13"/>
    <w:rsid w:val="0091710B"/>
    <w:rsid w:val="0091735C"/>
    <w:rsid w:val="009175D1"/>
    <w:rsid w:val="009177EB"/>
    <w:rsid w:val="00917A5D"/>
    <w:rsid w:val="00917E7B"/>
    <w:rsid w:val="009200B4"/>
    <w:rsid w:val="00920104"/>
    <w:rsid w:val="00920748"/>
    <w:rsid w:val="0092079E"/>
    <w:rsid w:val="0092083F"/>
    <w:rsid w:val="0092088F"/>
    <w:rsid w:val="00920A0B"/>
    <w:rsid w:val="00920ABA"/>
    <w:rsid w:val="00920AD0"/>
    <w:rsid w:val="00920B7E"/>
    <w:rsid w:val="00920CE8"/>
    <w:rsid w:val="00921576"/>
    <w:rsid w:val="009215A9"/>
    <w:rsid w:val="009215DF"/>
    <w:rsid w:val="0092161B"/>
    <w:rsid w:val="00921A17"/>
    <w:rsid w:val="00921A3E"/>
    <w:rsid w:val="00921A5F"/>
    <w:rsid w:val="00921AD9"/>
    <w:rsid w:val="00921CC6"/>
    <w:rsid w:val="00921E60"/>
    <w:rsid w:val="0092212E"/>
    <w:rsid w:val="00922185"/>
    <w:rsid w:val="00922335"/>
    <w:rsid w:val="0092237D"/>
    <w:rsid w:val="009227FD"/>
    <w:rsid w:val="009229E1"/>
    <w:rsid w:val="00922D52"/>
    <w:rsid w:val="00922E36"/>
    <w:rsid w:val="00922EFF"/>
    <w:rsid w:val="00923337"/>
    <w:rsid w:val="00923755"/>
    <w:rsid w:val="00923A98"/>
    <w:rsid w:val="00923BC9"/>
    <w:rsid w:val="00923C2D"/>
    <w:rsid w:val="00923D46"/>
    <w:rsid w:val="00923EA7"/>
    <w:rsid w:val="00924419"/>
    <w:rsid w:val="009249E0"/>
    <w:rsid w:val="009249ED"/>
    <w:rsid w:val="009249F0"/>
    <w:rsid w:val="00924A5B"/>
    <w:rsid w:val="00924AE6"/>
    <w:rsid w:val="00924C66"/>
    <w:rsid w:val="00924CBD"/>
    <w:rsid w:val="00924D2F"/>
    <w:rsid w:val="00924D31"/>
    <w:rsid w:val="00924ED9"/>
    <w:rsid w:val="009251BC"/>
    <w:rsid w:val="00925344"/>
    <w:rsid w:val="0092561F"/>
    <w:rsid w:val="009256FA"/>
    <w:rsid w:val="00925755"/>
    <w:rsid w:val="00925796"/>
    <w:rsid w:val="009258FC"/>
    <w:rsid w:val="00925A12"/>
    <w:rsid w:val="00925A1F"/>
    <w:rsid w:val="00925C1A"/>
    <w:rsid w:val="00926096"/>
    <w:rsid w:val="009260BD"/>
    <w:rsid w:val="009262ED"/>
    <w:rsid w:val="009264E2"/>
    <w:rsid w:val="0092661A"/>
    <w:rsid w:val="00926800"/>
    <w:rsid w:val="009268EB"/>
    <w:rsid w:val="00926B09"/>
    <w:rsid w:val="00926F5C"/>
    <w:rsid w:val="00927027"/>
    <w:rsid w:val="009270EF"/>
    <w:rsid w:val="00927155"/>
    <w:rsid w:val="009271B5"/>
    <w:rsid w:val="0092731F"/>
    <w:rsid w:val="009273DE"/>
    <w:rsid w:val="009276B0"/>
    <w:rsid w:val="009276DA"/>
    <w:rsid w:val="009279B3"/>
    <w:rsid w:val="00927EF2"/>
    <w:rsid w:val="009301B3"/>
    <w:rsid w:val="00930837"/>
    <w:rsid w:val="00930889"/>
    <w:rsid w:val="009309D2"/>
    <w:rsid w:val="00930A1A"/>
    <w:rsid w:val="00930A32"/>
    <w:rsid w:val="00930A3D"/>
    <w:rsid w:val="00930C5F"/>
    <w:rsid w:val="00930C6F"/>
    <w:rsid w:val="00930E71"/>
    <w:rsid w:val="00930FF8"/>
    <w:rsid w:val="00931037"/>
    <w:rsid w:val="0093121F"/>
    <w:rsid w:val="009313FE"/>
    <w:rsid w:val="0093149D"/>
    <w:rsid w:val="009314A3"/>
    <w:rsid w:val="009314D0"/>
    <w:rsid w:val="0093164D"/>
    <w:rsid w:val="0093166A"/>
    <w:rsid w:val="009318F4"/>
    <w:rsid w:val="00931BF1"/>
    <w:rsid w:val="009320B5"/>
    <w:rsid w:val="00932303"/>
    <w:rsid w:val="00932364"/>
    <w:rsid w:val="009323DA"/>
    <w:rsid w:val="009323E1"/>
    <w:rsid w:val="009324C0"/>
    <w:rsid w:val="0093253E"/>
    <w:rsid w:val="0093286C"/>
    <w:rsid w:val="009328C9"/>
    <w:rsid w:val="00932A1B"/>
    <w:rsid w:val="00932A56"/>
    <w:rsid w:val="00932B4A"/>
    <w:rsid w:val="00932BA8"/>
    <w:rsid w:val="00933039"/>
    <w:rsid w:val="009332C7"/>
    <w:rsid w:val="00933447"/>
    <w:rsid w:val="0093345D"/>
    <w:rsid w:val="009337CF"/>
    <w:rsid w:val="00933890"/>
    <w:rsid w:val="00933B8F"/>
    <w:rsid w:val="00933C97"/>
    <w:rsid w:val="00933CD5"/>
    <w:rsid w:val="00933D48"/>
    <w:rsid w:val="00933E05"/>
    <w:rsid w:val="00933EDE"/>
    <w:rsid w:val="00934122"/>
    <w:rsid w:val="0093468C"/>
    <w:rsid w:val="00934779"/>
    <w:rsid w:val="009347D8"/>
    <w:rsid w:val="00934B69"/>
    <w:rsid w:val="00934C62"/>
    <w:rsid w:val="00934D4E"/>
    <w:rsid w:val="009351CD"/>
    <w:rsid w:val="00935228"/>
    <w:rsid w:val="009352C3"/>
    <w:rsid w:val="009352D3"/>
    <w:rsid w:val="009359AF"/>
    <w:rsid w:val="009359FF"/>
    <w:rsid w:val="00935AF0"/>
    <w:rsid w:val="00935D8D"/>
    <w:rsid w:val="0093602B"/>
    <w:rsid w:val="00936353"/>
    <w:rsid w:val="009363B3"/>
    <w:rsid w:val="009363FF"/>
    <w:rsid w:val="009368E5"/>
    <w:rsid w:val="009368F5"/>
    <w:rsid w:val="00936A6D"/>
    <w:rsid w:val="00936AAE"/>
    <w:rsid w:val="00936F75"/>
    <w:rsid w:val="00937044"/>
    <w:rsid w:val="00937477"/>
    <w:rsid w:val="0093751E"/>
    <w:rsid w:val="00937B8D"/>
    <w:rsid w:val="00937CB4"/>
    <w:rsid w:val="00937D27"/>
    <w:rsid w:val="00940148"/>
    <w:rsid w:val="009401B1"/>
    <w:rsid w:val="009402BD"/>
    <w:rsid w:val="009403BD"/>
    <w:rsid w:val="009405E0"/>
    <w:rsid w:val="00940C90"/>
    <w:rsid w:val="00940F6E"/>
    <w:rsid w:val="00941078"/>
    <w:rsid w:val="00941193"/>
    <w:rsid w:val="009411F0"/>
    <w:rsid w:val="009413A7"/>
    <w:rsid w:val="009413D8"/>
    <w:rsid w:val="00941473"/>
    <w:rsid w:val="009418F4"/>
    <w:rsid w:val="00941955"/>
    <w:rsid w:val="009419AC"/>
    <w:rsid w:val="00941A65"/>
    <w:rsid w:val="00941A6E"/>
    <w:rsid w:val="00941DA4"/>
    <w:rsid w:val="00941E02"/>
    <w:rsid w:val="00941F66"/>
    <w:rsid w:val="0094208B"/>
    <w:rsid w:val="0094258C"/>
    <w:rsid w:val="009425B1"/>
    <w:rsid w:val="009425D1"/>
    <w:rsid w:val="009427A9"/>
    <w:rsid w:val="00942917"/>
    <w:rsid w:val="00942AB8"/>
    <w:rsid w:val="00942C31"/>
    <w:rsid w:val="00942CAA"/>
    <w:rsid w:val="00943073"/>
    <w:rsid w:val="00943281"/>
    <w:rsid w:val="00943310"/>
    <w:rsid w:val="009433BC"/>
    <w:rsid w:val="00943422"/>
    <w:rsid w:val="009434DC"/>
    <w:rsid w:val="009437F5"/>
    <w:rsid w:val="00943C85"/>
    <w:rsid w:val="00943D08"/>
    <w:rsid w:val="00943D56"/>
    <w:rsid w:val="00943DCD"/>
    <w:rsid w:val="00944452"/>
    <w:rsid w:val="009449A8"/>
    <w:rsid w:val="00944A02"/>
    <w:rsid w:val="00944BBD"/>
    <w:rsid w:val="00944BDA"/>
    <w:rsid w:val="00944C21"/>
    <w:rsid w:val="00945127"/>
    <w:rsid w:val="0094515C"/>
    <w:rsid w:val="0094524D"/>
    <w:rsid w:val="009452AD"/>
    <w:rsid w:val="0094536A"/>
    <w:rsid w:val="009455B3"/>
    <w:rsid w:val="00945690"/>
    <w:rsid w:val="00945874"/>
    <w:rsid w:val="00945C84"/>
    <w:rsid w:val="009460EC"/>
    <w:rsid w:val="009461D5"/>
    <w:rsid w:val="0094631F"/>
    <w:rsid w:val="00946330"/>
    <w:rsid w:val="00946340"/>
    <w:rsid w:val="009463BE"/>
    <w:rsid w:val="00946703"/>
    <w:rsid w:val="009468A3"/>
    <w:rsid w:val="0094692B"/>
    <w:rsid w:val="00946938"/>
    <w:rsid w:val="009469EA"/>
    <w:rsid w:val="00946EB6"/>
    <w:rsid w:val="00947182"/>
    <w:rsid w:val="00947D74"/>
    <w:rsid w:val="00947FE2"/>
    <w:rsid w:val="009503E4"/>
    <w:rsid w:val="0095065D"/>
    <w:rsid w:val="0095070F"/>
    <w:rsid w:val="00950922"/>
    <w:rsid w:val="009509C7"/>
    <w:rsid w:val="009509F4"/>
    <w:rsid w:val="00950A85"/>
    <w:rsid w:val="00950B07"/>
    <w:rsid w:val="00950D63"/>
    <w:rsid w:val="00950DFE"/>
    <w:rsid w:val="00950EEA"/>
    <w:rsid w:val="00950EFB"/>
    <w:rsid w:val="009510FB"/>
    <w:rsid w:val="009513A7"/>
    <w:rsid w:val="009513AA"/>
    <w:rsid w:val="0095145F"/>
    <w:rsid w:val="00951881"/>
    <w:rsid w:val="0095191F"/>
    <w:rsid w:val="00951B60"/>
    <w:rsid w:val="00951C85"/>
    <w:rsid w:val="00951CE1"/>
    <w:rsid w:val="00951F61"/>
    <w:rsid w:val="00951F86"/>
    <w:rsid w:val="00951FF1"/>
    <w:rsid w:val="0095212A"/>
    <w:rsid w:val="009522DE"/>
    <w:rsid w:val="009523CF"/>
    <w:rsid w:val="0095242A"/>
    <w:rsid w:val="00952949"/>
    <w:rsid w:val="00952BF0"/>
    <w:rsid w:val="00952CCE"/>
    <w:rsid w:val="00952FC3"/>
    <w:rsid w:val="00953088"/>
    <w:rsid w:val="0095341D"/>
    <w:rsid w:val="00953481"/>
    <w:rsid w:val="00953617"/>
    <w:rsid w:val="009538E1"/>
    <w:rsid w:val="0095394F"/>
    <w:rsid w:val="00953BC5"/>
    <w:rsid w:val="00953E89"/>
    <w:rsid w:val="009541D1"/>
    <w:rsid w:val="0095433B"/>
    <w:rsid w:val="0095439F"/>
    <w:rsid w:val="009543CE"/>
    <w:rsid w:val="009545F3"/>
    <w:rsid w:val="00954B05"/>
    <w:rsid w:val="00954C6A"/>
    <w:rsid w:val="00954FDF"/>
    <w:rsid w:val="0095508B"/>
    <w:rsid w:val="009550D9"/>
    <w:rsid w:val="009551C3"/>
    <w:rsid w:val="0095538B"/>
    <w:rsid w:val="009554B1"/>
    <w:rsid w:val="0095550C"/>
    <w:rsid w:val="00955717"/>
    <w:rsid w:val="00955BAD"/>
    <w:rsid w:val="00955BF7"/>
    <w:rsid w:val="00955CFF"/>
    <w:rsid w:val="00955DAD"/>
    <w:rsid w:val="00955DF8"/>
    <w:rsid w:val="00955FA2"/>
    <w:rsid w:val="009560F8"/>
    <w:rsid w:val="0095626C"/>
    <w:rsid w:val="00956352"/>
    <w:rsid w:val="0095639C"/>
    <w:rsid w:val="00956655"/>
    <w:rsid w:val="009566C5"/>
    <w:rsid w:val="009567F7"/>
    <w:rsid w:val="00956891"/>
    <w:rsid w:val="0095691C"/>
    <w:rsid w:val="00956B7A"/>
    <w:rsid w:val="00956BAF"/>
    <w:rsid w:val="00956C7E"/>
    <w:rsid w:val="00956CC3"/>
    <w:rsid w:val="00956DD8"/>
    <w:rsid w:val="00956FF1"/>
    <w:rsid w:val="00957055"/>
    <w:rsid w:val="0095735E"/>
    <w:rsid w:val="009573D0"/>
    <w:rsid w:val="00957578"/>
    <w:rsid w:val="00957625"/>
    <w:rsid w:val="0095770F"/>
    <w:rsid w:val="0095783B"/>
    <w:rsid w:val="00957BD1"/>
    <w:rsid w:val="00957C94"/>
    <w:rsid w:val="00960257"/>
    <w:rsid w:val="0096040E"/>
    <w:rsid w:val="0096042E"/>
    <w:rsid w:val="00960895"/>
    <w:rsid w:val="0096096B"/>
    <w:rsid w:val="00960BCE"/>
    <w:rsid w:val="00960E26"/>
    <w:rsid w:val="00961371"/>
    <w:rsid w:val="00961553"/>
    <w:rsid w:val="009618BF"/>
    <w:rsid w:val="00961D4C"/>
    <w:rsid w:val="00961E98"/>
    <w:rsid w:val="00961EDC"/>
    <w:rsid w:val="00962460"/>
    <w:rsid w:val="009624B4"/>
    <w:rsid w:val="00962513"/>
    <w:rsid w:val="0096275B"/>
    <w:rsid w:val="0096285D"/>
    <w:rsid w:val="0096286A"/>
    <w:rsid w:val="00962941"/>
    <w:rsid w:val="009629C6"/>
    <w:rsid w:val="00962B19"/>
    <w:rsid w:val="00962B1C"/>
    <w:rsid w:val="00962D56"/>
    <w:rsid w:val="00962E32"/>
    <w:rsid w:val="00962EC1"/>
    <w:rsid w:val="00962FE4"/>
    <w:rsid w:val="009630CB"/>
    <w:rsid w:val="00963241"/>
    <w:rsid w:val="009632D4"/>
    <w:rsid w:val="009633FA"/>
    <w:rsid w:val="009635FB"/>
    <w:rsid w:val="00963899"/>
    <w:rsid w:val="00963B39"/>
    <w:rsid w:val="00963C38"/>
    <w:rsid w:val="0096414B"/>
    <w:rsid w:val="00964150"/>
    <w:rsid w:val="009645A9"/>
    <w:rsid w:val="00964614"/>
    <w:rsid w:val="009646A1"/>
    <w:rsid w:val="00964788"/>
    <w:rsid w:val="00964874"/>
    <w:rsid w:val="0096491A"/>
    <w:rsid w:val="00964970"/>
    <w:rsid w:val="009649DF"/>
    <w:rsid w:val="00964AD8"/>
    <w:rsid w:val="00964B4B"/>
    <w:rsid w:val="00964D19"/>
    <w:rsid w:val="00964D7F"/>
    <w:rsid w:val="00964FE0"/>
    <w:rsid w:val="00965026"/>
    <w:rsid w:val="009651DE"/>
    <w:rsid w:val="009653A5"/>
    <w:rsid w:val="009653E9"/>
    <w:rsid w:val="0096541A"/>
    <w:rsid w:val="00965474"/>
    <w:rsid w:val="0096567A"/>
    <w:rsid w:val="009657CA"/>
    <w:rsid w:val="00965A5F"/>
    <w:rsid w:val="00965C6C"/>
    <w:rsid w:val="00965DC9"/>
    <w:rsid w:val="00965FAD"/>
    <w:rsid w:val="0096607D"/>
    <w:rsid w:val="00966344"/>
    <w:rsid w:val="009663F9"/>
    <w:rsid w:val="00966437"/>
    <w:rsid w:val="009665B0"/>
    <w:rsid w:val="00966663"/>
    <w:rsid w:val="009668F0"/>
    <w:rsid w:val="00966A5F"/>
    <w:rsid w:val="00966B4D"/>
    <w:rsid w:val="00966C06"/>
    <w:rsid w:val="00966CBE"/>
    <w:rsid w:val="00966CCF"/>
    <w:rsid w:val="009671F1"/>
    <w:rsid w:val="0096732C"/>
    <w:rsid w:val="0096753A"/>
    <w:rsid w:val="00967CF6"/>
    <w:rsid w:val="00967D45"/>
    <w:rsid w:val="00967DA6"/>
    <w:rsid w:val="00967DA9"/>
    <w:rsid w:val="009700A6"/>
    <w:rsid w:val="00970208"/>
    <w:rsid w:val="00970238"/>
    <w:rsid w:val="00970411"/>
    <w:rsid w:val="0097051D"/>
    <w:rsid w:val="00970577"/>
    <w:rsid w:val="009705C3"/>
    <w:rsid w:val="0097073F"/>
    <w:rsid w:val="009707D2"/>
    <w:rsid w:val="00970939"/>
    <w:rsid w:val="00970CFF"/>
    <w:rsid w:val="00970E5D"/>
    <w:rsid w:val="00970E60"/>
    <w:rsid w:val="009712BD"/>
    <w:rsid w:val="0097147E"/>
    <w:rsid w:val="0097168E"/>
    <w:rsid w:val="009719CC"/>
    <w:rsid w:val="00971DF3"/>
    <w:rsid w:val="00971EE3"/>
    <w:rsid w:val="00971F77"/>
    <w:rsid w:val="00972057"/>
    <w:rsid w:val="009720F4"/>
    <w:rsid w:val="00972137"/>
    <w:rsid w:val="00972204"/>
    <w:rsid w:val="00972435"/>
    <w:rsid w:val="00972503"/>
    <w:rsid w:val="00972528"/>
    <w:rsid w:val="0097277E"/>
    <w:rsid w:val="009728A0"/>
    <w:rsid w:val="00972A4D"/>
    <w:rsid w:val="00972A5D"/>
    <w:rsid w:val="00972D70"/>
    <w:rsid w:val="00973389"/>
    <w:rsid w:val="00973404"/>
    <w:rsid w:val="0097345B"/>
    <w:rsid w:val="0097372E"/>
    <w:rsid w:val="009738EE"/>
    <w:rsid w:val="00973F71"/>
    <w:rsid w:val="00974068"/>
    <w:rsid w:val="00974172"/>
    <w:rsid w:val="009745FA"/>
    <w:rsid w:val="0097492C"/>
    <w:rsid w:val="00974A0C"/>
    <w:rsid w:val="00974B7C"/>
    <w:rsid w:val="00974E01"/>
    <w:rsid w:val="00974F1D"/>
    <w:rsid w:val="00974F7A"/>
    <w:rsid w:val="0097524E"/>
    <w:rsid w:val="00975417"/>
    <w:rsid w:val="009758F2"/>
    <w:rsid w:val="0097599A"/>
    <w:rsid w:val="00975A61"/>
    <w:rsid w:val="00975ABC"/>
    <w:rsid w:val="00975B99"/>
    <w:rsid w:val="00975B9C"/>
    <w:rsid w:val="00975D06"/>
    <w:rsid w:val="00975F5E"/>
    <w:rsid w:val="00975FB2"/>
    <w:rsid w:val="00976162"/>
    <w:rsid w:val="0097626B"/>
    <w:rsid w:val="00976483"/>
    <w:rsid w:val="009764C6"/>
    <w:rsid w:val="0097654A"/>
    <w:rsid w:val="0097674A"/>
    <w:rsid w:val="00976A17"/>
    <w:rsid w:val="00976DF4"/>
    <w:rsid w:val="009771C9"/>
    <w:rsid w:val="009772B3"/>
    <w:rsid w:val="009772DB"/>
    <w:rsid w:val="0097738B"/>
    <w:rsid w:val="009773EA"/>
    <w:rsid w:val="00977CB0"/>
    <w:rsid w:val="00977E2D"/>
    <w:rsid w:val="00980180"/>
    <w:rsid w:val="00980220"/>
    <w:rsid w:val="0098046D"/>
    <w:rsid w:val="00980503"/>
    <w:rsid w:val="0098080F"/>
    <w:rsid w:val="00980A39"/>
    <w:rsid w:val="00980BE7"/>
    <w:rsid w:val="00980C90"/>
    <w:rsid w:val="009812AB"/>
    <w:rsid w:val="009817E1"/>
    <w:rsid w:val="009817F0"/>
    <w:rsid w:val="0098193F"/>
    <w:rsid w:val="00981954"/>
    <w:rsid w:val="009819CA"/>
    <w:rsid w:val="00981A49"/>
    <w:rsid w:val="00981E00"/>
    <w:rsid w:val="009820FD"/>
    <w:rsid w:val="00982187"/>
    <w:rsid w:val="00982454"/>
    <w:rsid w:val="009824E0"/>
    <w:rsid w:val="00982666"/>
    <w:rsid w:val="009826B7"/>
    <w:rsid w:val="009826FA"/>
    <w:rsid w:val="009829A4"/>
    <w:rsid w:val="00982D14"/>
    <w:rsid w:val="00982E67"/>
    <w:rsid w:val="00983020"/>
    <w:rsid w:val="00983598"/>
    <w:rsid w:val="009836C6"/>
    <w:rsid w:val="009836E7"/>
    <w:rsid w:val="009837BF"/>
    <w:rsid w:val="00983844"/>
    <w:rsid w:val="00983862"/>
    <w:rsid w:val="00983999"/>
    <w:rsid w:val="00983B4A"/>
    <w:rsid w:val="00983CCC"/>
    <w:rsid w:val="00983E7B"/>
    <w:rsid w:val="009844A0"/>
    <w:rsid w:val="009846BE"/>
    <w:rsid w:val="009848A4"/>
    <w:rsid w:val="00984A18"/>
    <w:rsid w:val="00984C88"/>
    <w:rsid w:val="00984D9F"/>
    <w:rsid w:val="00984DAD"/>
    <w:rsid w:val="00984E79"/>
    <w:rsid w:val="00984E90"/>
    <w:rsid w:val="00985140"/>
    <w:rsid w:val="0098526A"/>
    <w:rsid w:val="009852F4"/>
    <w:rsid w:val="00985384"/>
    <w:rsid w:val="009854BE"/>
    <w:rsid w:val="009854E4"/>
    <w:rsid w:val="009855F6"/>
    <w:rsid w:val="009857F4"/>
    <w:rsid w:val="00985902"/>
    <w:rsid w:val="00985B9A"/>
    <w:rsid w:val="00985EBC"/>
    <w:rsid w:val="00985EC3"/>
    <w:rsid w:val="00985FB4"/>
    <w:rsid w:val="00986089"/>
    <w:rsid w:val="00986187"/>
    <w:rsid w:val="009861AC"/>
    <w:rsid w:val="0098631B"/>
    <w:rsid w:val="00986A4F"/>
    <w:rsid w:val="00986B2A"/>
    <w:rsid w:val="00986B9F"/>
    <w:rsid w:val="00986C7E"/>
    <w:rsid w:val="00986D1C"/>
    <w:rsid w:val="00986D8C"/>
    <w:rsid w:val="00986F67"/>
    <w:rsid w:val="00986FA5"/>
    <w:rsid w:val="009870E4"/>
    <w:rsid w:val="00987132"/>
    <w:rsid w:val="009873C9"/>
    <w:rsid w:val="009875C9"/>
    <w:rsid w:val="00987779"/>
    <w:rsid w:val="00987872"/>
    <w:rsid w:val="00987996"/>
    <w:rsid w:val="009879AD"/>
    <w:rsid w:val="00987E1D"/>
    <w:rsid w:val="00987E78"/>
    <w:rsid w:val="00990079"/>
    <w:rsid w:val="00990134"/>
    <w:rsid w:val="009902C6"/>
    <w:rsid w:val="00990508"/>
    <w:rsid w:val="00990511"/>
    <w:rsid w:val="0099081B"/>
    <w:rsid w:val="00990839"/>
    <w:rsid w:val="00990982"/>
    <w:rsid w:val="009909DA"/>
    <w:rsid w:val="00990A66"/>
    <w:rsid w:val="00990D9F"/>
    <w:rsid w:val="00990DE8"/>
    <w:rsid w:val="00991551"/>
    <w:rsid w:val="00991591"/>
    <w:rsid w:val="00991619"/>
    <w:rsid w:val="0099161F"/>
    <w:rsid w:val="00991695"/>
    <w:rsid w:val="00991797"/>
    <w:rsid w:val="00991802"/>
    <w:rsid w:val="009919C8"/>
    <w:rsid w:val="00991A9C"/>
    <w:rsid w:val="00991BFF"/>
    <w:rsid w:val="00991D14"/>
    <w:rsid w:val="00991F61"/>
    <w:rsid w:val="00991FC3"/>
    <w:rsid w:val="009920EB"/>
    <w:rsid w:val="009922E5"/>
    <w:rsid w:val="00992358"/>
    <w:rsid w:val="0099247F"/>
    <w:rsid w:val="00992546"/>
    <w:rsid w:val="009926B4"/>
    <w:rsid w:val="009926D5"/>
    <w:rsid w:val="0099273E"/>
    <w:rsid w:val="00992797"/>
    <w:rsid w:val="0099286C"/>
    <w:rsid w:val="00992EA1"/>
    <w:rsid w:val="00992EFE"/>
    <w:rsid w:val="00992F0B"/>
    <w:rsid w:val="00993084"/>
    <w:rsid w:val="009933AE"/>
    <w:rsid w:val="0099342B"/>
    <w:rsid w:val="00993443"/>
    <w:rsid w:val="009935FD"/>
    <w:rsid w:val="009937A3"/>
    <w:rsid w:val="00993C8F"/>
    <w:rsid w:val="00993D79"/>
    <w:rsid w:val="0099404D"/>
    <w:rsid w:val="009941CD"/>
    <w:rsid w:val="009942F9"/>
    <w:rsid w:val="009944A5"/>
    <w:rsid w:val="0099454E"/>
    <w:rsid w:val="00994610"/>
    <w:rsid w:val="0099467D"/>
    <w:rsid w:val="0099485A"/>
    <w:rsid w:val="00994AA2"/>
    <w:rsid w:val="00994BEA"/>
    <w:rsid w:val="00994CD1"/>
    <w:rsid w:val="00994DDC"/>
    <w:rsid w:val="00995071"/>
    <w:rsid w:val="009951AA"/>
    <w:rsid w:val="00995202"/>
    <w:rsid w:val="0099533D"/>
    <w:rsid w:val="009954DB"/>
    <w:rsid w:val="00995507"/>
    <w:rsid w:val="00995525"/>
    <w:rsid w:val="00995613"/>
    <w:rsid w:val="00995638"/>
    <w:rsid w:val="009958C0"/>
    <w:rsid w:val="00995941"/>
    <w:rsid w:val="00995B18"/>
    <w:rsid w:val="00995CD4"/>
    <w:rsid w:val="00995D65"/>
    <w:rsid w:val="00995F4E"/>
    <w:rsid w:val="009961C7"/>
    <w:rsid w:val="009963C7"/>
    <w:rsid w:val="0099654F"/>
    <w:rsid w:val="00996585"/>
    <w:rsid w:val="0099661E"/>
    <w:rsid w:val="009968D8"/>
    <w:rsid w:val="00996A1C"/>
    <w:rsid w:val="00996ABB"/>
    <w:rsid w:val="00996BB4"/>
    <w:rsid w:val="00996D7B"/>
    <w:rsid w:val="009970F3"/>
    <w:rsid w:val="00997229"/>
    <w:rsid w:val="009972EA"/>
    <w:rsid w:val="00997713"/>
    <w:rsid w:val="009977F7"/>
    <w:rsid w:val="00997B23"/>
    <w:rsid w:val="00997B4E"/>
    <w:rsid w:val="00997C47"/>
    <w:rsid w:val="00997EEF"/>
    <w:rsid w:val="00997F33"/>
    <w:rsid w:val="009A03DC"/>
    <w:rsid w:val="009A0448"/>
    <w:rsid w:val="009A0A2B"/>
    <w:rsid w:val="009A0C20"/>
    <w:rsid w:val="009A0E1B"/>
    <w:rsid w:val="009A1067"/>
    <w:rsid w:val="009A123B"/>
    <w:rsid w:val="009A1406"/>
    <w:rsid w:val="009A1686"/>
    <w:rsid w:val="009A188B"/>
    <w:rsid w:val="009A1BC8"/>
    <w:rsid w:val="009A1C3A"/>
    <w:rsid w:val="009A1F40"/>
    <w:rsid w:val="009A1F57"/>
    <w:rsid w:val="009A1F87"/>
    <w:rsid w:val="009A20DB"/>
    <w:rsid w:val="009A21CA"/>
    <w:rsid w:val="009A21ED"/>
    <w:rsid w:val="009A240C"/>
    <w:rsid w:val="009A250F"/>
    <w:rsid w:val="009A26EF"/>
    <w:rsid w:val="009A27F2"/>
    <w:rsid w:val="009A2811"/>
    <w:rsid w:val="009A29D3"/>
    <w:rsid w:val="009A2A5E"/>
    <w:rsid w:val="009A2BA7"/>
    <w:rsid w:val="009A2D8C"/>
    <w:rsid w:val="009A2E6D"/>
    <w:rsid w:val="009A32C6"/>
    <w:rsid w:val="009A3305"/>
    <w:rsid w:val="009A33D3"/>
    <w:rsid w:val="009A33E1"/>
    <w:rsid w:val="009A33F2"/>
    <w:rsid w:val="009A3402"/>
    <w:rsid w:val="009A34A8"/>
    <w:rsid w:val="009A3860"/>
    <w:rsid w:val="009A389D"/>
    <w:rsid w:val="009A38F0"/>
    <w:rsid w:val="009A3BEB"/>
    <w:rsid w:val="009A3DB9"/>
    <w:rsid w:val="009A3FFD"/>
    <w:rsid w:val="009A4094"/>
    <w:rsid w:val="009A4177"/>
    <w:rsid w:val="009A433C"/>
    <w:rsid w:val="009A4571"/>
    <w:rsid w:val="009A4720"/>
    <w:rsid w:val="009A475D"/>
    <w:rsid w:val="009A4DAD"/>
    <w:rsid w:val="009A4E67"/>
    <w:rsid w:val="009A4E9D"/>
    <w:rsid w:val="009A5011"/>
    <w:rsid w:val="009A5394"/>
    <w:rsid w:val="009A5432"/>
    <w:rsid w:val="009A54B7"/>
    <w:rsid w:val="009A5893"/>
    <w:rsid w:val="009A58A8"/>
    <w:rsid w:val="009A5948"/>
    <w:rsid w:val="009A5A2F"/>
    <w:rsid w:val="009A5AF0"/>
    <w:rsid w:val="009A5B62"/>
    <w:rsid w:val="009A5DCB"/>
    <w:rsid w:val="009A6176"/>
    <w:rsid w:val="009A6472"/>
    <w:rsid w:val="009A64E3"/>
    <w:rsid w:val="009A6777"/>
    <w:rsid w:val="009A6ABE"/>
    <w:rsid w:val="009A6AD8"/>
    <w:rsid w:val="009A6C9C"/>
    <w:rsid w:val="009A6D51"/>
    <w:rsid w:val="009A7175"/>
    <w:rsid w:val="009A79CE"/>
    <w:rsid w:val="009A7D09"/>
    <w:rsid w:val="009A7D8F"/>
    <w:rsid w:val="009B001F"/>
    <w:rsid w:val="009B00E8"/>
    <w:rsid w:val="009B028A"/>
    <w:rsid w:val="009B05FB"/>
    <w:rsid w:val="009B084D"/>
    <w:rsid w:val="009B097D"/>
    <w:rsid w:val="009B0A75"/>
    <w:rsid w:val="009B0BD8"/>
    <w:rsid w:val="009B0D8D"/>
    <w:rsid w:val="009B0FF0"/>
    <w:rsid w:val="009B12B6"/>
    <w:rsid w:val="009B13A2"/>
    <w:rsid w:val="009B14DA"/>
    <w:rsid w:val="009B1528"/>
    <w:rsid w:val="009B1688"/>
    <w:rsid w:val="009B16F2"/>
    <w:rsid w:val="009B1792"/>
    <w:rsid w:val="009B17B5"/>
    <w:rsid w:val="009B18E6"/>
    <w:rsid w:val="009B1BEB"/>
    <w:rsid w:val="009B1CA7"/>
    <w:rsid w:val="009B1D2F"/>
    <w:rsid w:val="009B1F02"/>
    <w:rsid w:val="009B1F5F"/>
    <w:rsid w:val="009B1FEB"/>
    <w:rsid w:val="009B2296"/>
    <w:rsid w:val="009B22CB"/>
    <w:rsid w:val="009B2338"/>
    <w:rsid w:val="009B2715"/>
    <w:rsid w:val="009B29B6"/>
    <w:rsid w:val="009B2A05"/>
    <w:rsid w:val="009B2B50"/>
    <w:rsid w:val="009B2B94"/>
    <w:rsid w:val="009B2BF3"/>
    <w:rsid w:val="009B2DE8"/>
    <w:rsid w:val="009B2F2F"/>
    <w:rsid w:val="009B3040"/>
    <w:rsid w:val="009B3379"/>
    <w:rsid w:val="009B3401"/>
    <w:rsid w:val="009B34F3"/>
    <w:rsid w:val="009B350A"/>
    <w:rsid w:val="009B37F9"/>
    <w:rsid w:val="009B39B5"/>
    <w:rsid w:val="009B3B29"/>
    <w:rsid w:val="009B3BFA"/>
    <w:rsid w:val="009B40EC"/>
    <w:rsid w:val="009B422F"/>
    <w:rsid w:val="009B4679"/>
    <w:rsid w:val="009B48AE"/>
    <w:rsid w:val="009B4A2D"/>
    <w:rsid w:val="009B4A81"/>
    <w:rsid w:val="009B4CB6"/>
    <w:rsid w:val="009B4D15"/>
    <w:rsid w:val="009B4DDD"/>
    <w:rsid w:val="009B4FF4"/>
    <w:rsid w:val="009B5006"/>
    <w:rsid w:val="009B503C"/>
    <w:rsid w:val="009B507D"/>
    <w:rsid w:val="009B52B3"/>
    <w:rsid w:val="009B58E8"/>
    <w:rsid w:val="009B5A35"/>
    <w:rsid w:val="009B5D46"/>
    <w:rsid w:val="009B60DE"/>
    <w:rsid w:val="009B64C0"/>
    <w:rsid w:val="009B65D3"/>
    <w:rsid w:val="009B6604"/>
    <w:rsid w:val="009B6674"/>
    <w:rsid w:val="009B6728"/>
    <w:rsid w:val="009B67CE"/>
    <w:rsid w:val="009B6B5F"/>
    <w:rsid w:val="009B6D8E"/>
    <w:rsid w:val="009B6FD2"/>
    <w:rsid w:val="009B70D8"/>
    <w:rsid w:val="009B70E3"/>
    <w:rsid w:val="009B721F"/>
    <w:rsid w:val="009B7272"/>
    <w:rsid w:val="009B751C"/>
    <w:rsid w:val="009B7757"/>
    <w:rsid w:val="009B78E2"/>
    <w:rsid w:val="009B795A"/>
    <w:rsid w:val="009B7AA0"/>
    <w:rsid w:val="009B7AD5"/>
    <w:rsid w:val="009B7C47"/>
    <w:rsid w:val="009C0167"/>
    <w:rsid w:val="009C03D3"/>
    <w:rsid w:val="009C03F1"/>
    <w:rsid w:val="009C04CE"/>
    <w:rsid w:val="009C0717"/>
    <w:rsid w:val="009C099C"/>
    <w:rsid w:val="009C0B44"/>
    <w:rsid w:val="009C0E2F"/>
    <w:rsid w:val="009C0ED7"/>
    <w:rsid w:val="009C0FB4"/>
    <w:rsid w:val="009C0FD4"/>
    <w:rsid w:val="009C10CD"/>
    <w:rsid w:val="009C1405"/>
    <w:rsid w:val="009C15C5"/>
    <w:rsid w:val="009C186B"/>
    <w:rsid w:val="009C1A65"/>
    <w:rsid w:val="009C1C9D"/>
    <w:rsid w:val="009C1D68"/>
    <w:rsid w:val="009C1E24"/>
    <w:rsid w:val="009C1F0F"/>
    <w:rsid w:val="009C1F2F"/>
    <w:rsid w:val="009C1F4F"/>
    <w:rsid w:val="009C1F80"/>
    <w:rsid w:val="009C223D"/>
    <w:rsid w:val="009C226C"/>
    <w:rsid w:val="009C26AE"/>
    <w:rsid w:val="009C26C4"/>
    <w:rsid w:val="009C287B"/>
    <w:rsid w:val="009C2954"/>
    <w:rsid w:val="009C29CF"/>
    <w:rsid w:val="009C2B33"/>
    <w:rsid w:val="009C2E0F"/>
    <w:rsid w:val="009C34BF"/>
    <w:rsid w:val="009C36A7"/>
    <w:rsid w:val="009C36BE"/>
    <w:rsid w:val="009C38C5"/>
    <w:rsid w:val="009C3B36"/>
    <w:rsid w:val="009C3C87"/>
    <w:rsid w:val="009C3CDD"/>
    <w:rsid w:val="009C3D88"/>
    <w:rsid w:val="009C3E7B"/>
    <w:rsid w:val="009C3EC9"/>
    <w:rsid w:val="009C3FFD"/>
    <w:rsid w:val="009C4077"/>
    <w:rsid w:val="009C4141"/>
    <w:rsid w:val="009C430C"/>
    <w:rsid w:val="009C4345"/>
    <w:rsid w:val="009C43A4"/>
    <w:rsid w:val="009C43AD"/>
    <w:rsid w:val="009C45A8"/>
    <w:rsid w:val="009C473A"/>
    <w:rsid w:val="009C4861"/>
    <w:rsid w:val="009C4D90"/>
    <w:rsid w:val="009C4E35"/>
    <w:rsid w:val="009C531A"/>
    <w:rsid w:val="009C53F2"/>
    <w:rsid w:val="009C54E4"/>
    <w:rsid w:val="009C571F"/>
    <w:rsid w:val="009C58C7"/>
    <w:rsid w:val="009C59A4"/>
    <w:rsid w:val="009C5B1A"/>
    <w:rsid w:val="009C5C33"/>
    <w:rsid w:val="009C5EE7"/>
    <w:rsid w:val="009C5F5A"/>
    <w:rsid w:val="009C60A0"/>
    <w:rsid w:val="009C60A2"/>
    <w:rsid w:val="009C62A7"/>
    <w:rsid w:val="009C6475"/>
    <w:rsid w:val="009C6484"/>
    <w:rsid w:val="009C64A9"/>
    <w:rsid w:val="009C6766"/>
    <w:rsid w:val="009C6D00"/>
    <w:rsid w:val="009C6F09"/>
    <w:rsid w:val="009C70AB"/>
    <w:rsid w:val="009C713A"/>
    <w:rsid w:val="009C71A5"/>
    <w:rsid w:val="009C72A7"/>
    <w:rsid w:val="009C7385"/>
    <w:rsid w:val="009C7652"/>
    <w:rsid w:val="009C7A49"/>
    <w:rsid w:val="009C7A63"/>
    <w:rsid w:val="009C7D62"/>
    <w:rsid w:val="009C7D6E"/>
    <w:rsid w:val="009C7DE2"/>
    <w:rsid w:val="009C7F4D"/>
    <w:rsid w:val="009C7F8E"/>
    <w:rsid w:val="009D0259"/>
    <w:rsid w:val="009D039D"/>
    <w:rsid w:val="009D043E"/>
    <w:rsid w:val="009D0528"/>
    <w:rsid w:val="009D084D"/>
    <w:rsid w:val="009D0872"/>
    <w:rsid w:val="009D0A6F"/>
    <w:rsid w:val="009D0B65"/>
    <w:rsid w:val="009D0BCE"/>
    <w:rsid w:val="009D0E01"/>
    <w:rsid w:val="009D0E07"/>
    <w:rsid w:val="009D0E70"/>
    <w:rsid w:val="009D0F5D"/>
    <w:rsid w:val="009D0FA8"/>
    <w:rsid w:val="009D1064"/>
    <w:rsid w:val="009D1105"/>
    <w:rsid w:val="009D129A"/>
    <w:rsid w:val="009D15C5"/>
    <w:rsid w:val="009D1658"/>
    <w:rsid w:val="009D1675"/>
    <w:rsid w:val="009D167C"/>
    <w:rsid w:val="009D1729"/>
    <w:rsid w:val="009D18D7"/>
    <w:rsid w:val="009D1947"/>
    <w:rsid w:val="009D1A39"/>
    <w:rsid w:val="009D1CE3"/>
    <w:rsid w:val="009D1D7A"/>
    <w:rsid w:val="009D269C"/>
    <w:rsid w:val="009D2740"/>
    <w:rsid w:val="009D286D"/>
    <w:rsid w:val="009D2B37"/>
    <w:rsid w:val="009D2C61"/>
    <w:rsid w:val="009D2D2D"/>
    <w:rsid w:val="009D2E84"/>
    <w:rsid w:val="009D2E87"/>
    <w:rsid w:val="009D2F38"/>
    <w:rsid w:val="009D3012"/>
    <w:rsid w:val="009D3084"/>
    <w:rsid w:val="009D3819"/>
    <w:rsid w:val="009D38FC"/>
    <w:rsid w:val="009D3A14"/>
    <w:rsid w:val="009D3C28"/>
    <w:rsid w:val="009D3ED7"/>
    <w:rsid w:val="009D40C3"/>
    <w:rsid w:val="009D4239"/>
    <w:rsid w:val="009D4333"/>
    <w:rsid w:val="009D4427"/>
    <w:rsid w:val="009D44AA"/>
    <w:rsid w:val="009D45FD"/>
    <w:rsid w:val="009D466A"/>
    <w:rsid w:val="009D48AF"/>
    <w:rsid w:val="009D4A6A"/>
    <w:rsid w:val="009D4AA7"/>
    <w:rsid w:val="009D4BD1"/>
    <w:rsid w:val="009D4C5A"/>
    <w:rsid w:val="009D4FE2"/>
    <w:rsid w:val="009D507E"/>
    <w:rsid w:val="009D518A"/>
    <w:rsid w:val="009D5592"/>
    <w:rsid w:val="009D58EC"/>
    <w:rsid w:val="009D5C69"/>
    <w:rsid w:val="009D5CF9"/>
    <w:rsid w:val="009D6042"/>
    <w:rsid w:val="009D6098"/>
    <w:rsid w:val="009D6363"/>
    <w:rsid w:val="009D650E"/>
    <w:rsid w:val="009D65B5"/>
    <w:rsid w:val="009D6898"/>
    <w:rsid w:val="009D695D"/>
    <w:rsid w:val="009D6C05"/>
    <w:rsid w:val="009D6CA9"/>
    <w:rsid w:val="009D6F7C"/>
    <w:rsid w:val="009D7157"/>
    <w:rsid w:val="009D7166"/>
    <w:rsid w:val="009D755D"/>
    <w:rsid w:val="009D7607"/>
    <w:rsid w:val="009D763D"/>
    <w:rsid w:val="009D7C3C"/>
    <w:rsid w:val="009D7E82"/>
    <w:rsid w:val="009D7EC5"/>
    <w:rsid w:val="009E0052"/>
    <w:rsid w:val="009E04CC"/>
    <w:rsid w:val="009E0562"/>
    <w:rsid w:val="009E06FA"/>
    <w:rsid w:val="009E07DA"/>
    <w:rsid w:val="009E09BE"/>
    <w:rsid w:val="009E0A0F"/>
    <w:rsid w:val="009E0E35"/>
    <w:rsid w:val="009E1210"/>
    <w:rsid w:val="009E12A1"/>
    <w:rsid w:val="009E1446"/>
    <w:rsid w:val="009E1618"/>
    <w:rsid w:val="009E1AB4"/>
    <w:rsid w:val="009E1B80"/>
    <w:rsid w:val="009E1C70"/>
    <w:rsid w:val="009E20CE"/>
    <w:rsid w:val="009E2407"/>
    <w:rsid w:val="009E2742"/>
    <w:rsid w:val="009E2949"/>
    <w:rsid w:val="009E2BD9"/>
    <w:rsid w:val="009E2DB6"/>
    <w:rsid w:val="009E2DDD"/>
    <w:rsid w:val="009E2E5C"/>
    <w:rsid w:val="009E2E6D"/>
    <w:rsid w:val="009E2EF3"/>
    <w:rsid w:val="009E3126"/>
    <w:rsid w:val="009E335C"/>
    <w:rsid w:val="009E33A5"/>
    <w:rsid w:val="009E351F"/>
    <w:rsid w:val="009E3613"/>
    <w:rsid w:val="009E365B"/>
    <w:rsid w:val="009E3B50"/>
    <w:rsid w:val="009E3D11"/>
    <w:rsid w:val="009E3D21"/>
    <w:rsid w:val="009E3F73"/>
    <w:rsid w:val="009E3FEE"/>
    <w:rsid w:val="009E4354"/>
    <w:rsid w:val="009E43ED"/>
    <w:rsid w:val="009E45F2"/>
    <w:rsid w:val="009E486C"/>
    <w:rsid w:val="009E4C4B"/>
    <w:rsid w:val="009E4CCA"/>
    <w:rsid w:val="009E4E23"/>
    <w:rsid w:val="009E4FDE"/>
    <w:rsid w:val="009E500A"/>
    <w:rsid w:val="009E50CC"/>
    <w:rsid w:val="009E50D0"/>
    <w:rsid w:val="009E52E9"/>
    <w:rsid w:val="009E5559"/>
    <w:rsid w:val="009E57AC"/>
    <w:rsid w:val="009E5821"/>
    <w:rsid w:val="009E5BA4"/>
    <w:rsid w:val="009E5D68"/>
    <w:rsid w:val="009E5F51"/>
    <w:rsid w:val="009E61E3"/>
    <w:rsid w:val="009E6236"/>
    <w:rsid w:val="009E666D"/>
    <w:rsid w:val="009E6674"/>
    <w:rsid w:val="009E6B3E"/>
    <w:rsid w:val="009E6B6C"/>
    <w:rsid w:val="009E6C11"/>
    <w:rsid w:val="009E6D45"/>
    <w:rsid w:val="009E6D93"/>
    <w:rsid w:val="009E6E03"/>
    <w:rsid w:val="009E6EAD"/>
    <w:rsid w:val="009E7122"/>
    <w:rsid w:val="009E736F"/>
    <w:rsid w:val="009E78B1"/>
    <w:rsid w:val="009E78CD"/>
    <w:rsid w:val="009E78FF"/>
    <w:rsid w:val="009F0087"/>
    <w:rsid w:val="009F01D5"/>
    <w:rsid w:val="009F03BF"/>
    <w:rsid w:val="009F06CE"/>
    <w:rsid w:val="009F0C4A"/>
    <w:rsid w:val="009F1132"/>
    <w:rsid w:val="009F133E"/>
    <w:rsid w:val="009F14F9"/>
    <w:rsid w:val="009F1599"/>
    <w:rsid w:val="009F165F"/>
    <w:rsid w:val="009F1C4B"/>
    <w:rsid w:val="009F1DD1"/>
    <w:rsid w:val="009F1E17"/>
    <w:rsid w:val="009F1F89"/>
    <w:rsid w:val="009F1FFE"/>
    <w:rsid w:val="009F210A"/>
    <w:rsid w:val="009F2131"/>
    <w:rsid w:val="009F22D1"/>
    <w:rsid w:val="009F25F2"/>
    <w:rsid w:val="009F267B"/>
    <w:rsid w:val="009F28D9"/>
    <w:rsid w:val="009F2950"/>
    <w:rsid w:val="009F2957"/>
    <w:rsid w:val="009F299F"/>
    <w:rsid w:val="009F2AE8"/>
    <w:rsid w:val="009F2BAC"/>
    <w:rsid w:val="009F2E60"/>
    <w:rsid w:val="009F3018"/>
    <w:rsid w:val="009F304F"/>
    <w:rsid w:val="009F3154"/>
    <w:rsid w:val="009F3155"/>
    <w:rsid w:val="009F3217"/>
    <w:rsid w:val="009F3336"/>
    <w:rsid w:val="009F353D"/>
    <w:rsid w:val="009F3692"/>
    <w:rsid w:val="009F3953"/>
    <w:rsid w:val="009F39AC"/>
    <w:rsid w:val="009F39EE"/>
    <w:rsid w:val="009F3A65"/>
    <w:rsid w:val="009F3CFD"/>
    <w:rsid w:val="009F3FC0"/>
    <w:rsid w:val="009F3FC6"/>
    <w:rsid w:val="009F43A4"/>
    <w:rsid w:val="009F4457"/>
    <w:rsid w:val="009F4978"/>
    <w:rsid w:val="009F4C5B"/>
    <w:rsid w:val="009F4EC2"/>
    <w:rsid w:val="009F4FD6"/>
    <w:rsid w:val="009F50A9"/>
    <w:rsid w:val="009F5278"/>
    <w:rsid w:val="009F531D"/>
    <w:rsid w:val="009F5525"/>
    <w:rsid w:val="009F56A4"/>
    <w:rsid w:val="009F5883"/>
    <w:rsid w:val="009F5991"/>
    <w:rsid w:val="009F5BB8"/>
    <w:rsid w:val="009F5DFD"/>
    <w:rsid w:val="009F5EB6"/>
    <w:rsid w:val="009F6280"/>
    <w:rsid w:val="009F6454"/>
    <w:rsid w:val="009F6460"/>
    <w:rsid w:val="009F6524"/>
    <w:rsid w:val="009F65EA"/>
    <w:rsid w:val="009F6690"/>
    <w:rsid w:val="009F6C09"/>
    <w:rsid w:val="009F6D4D"/>
    <w:rsid w:val="009F6ED2"/>
    <w:rsid w:val="009F6F1E"/>
    <w:rsid w:val="009F6FD1"/>
    <w:rsid w:val="009F72E3"/>
    <w:rsid w:val="009F73AB"/>
    <w:rsid w:val="009F741F"/>
    <w:rsid w:val="009F755C"/>
    <w:rsid w:val="009F7788"/>
    <w:rsid w:val="009F78F9"/>
    <w:rsid w:val="009F7921"/>
    <w:rsid w:val="009F79EC"/>
    <w:rsid w:val="009F7CB4"/>
    <w:rsid w:val="00A0016B"/>
    <w:rsid w:val="00A002DA"/>
    <w:rsid w:val="00A00329"/>
    <w:rsid w:val="00A004CA"/>
    <w:rsid w:val="00A005A4"/>
    <w:rsid w:val="00A006B6"/>
    <w:rsid w:val="00A00714"/>
    <w:rsid w:val="00A0079D"/>
    <w:rsid w:val="00A00914"/>
    <w:rsid w:val="00A0098A"/>
    <w:rsid w:val="00A00A83"/>
    <w:rsid w:val="00A00DAB"/>
    <w:rsid w:val="00A00E92"/>
    <w:rsid w:val="00A01558"/>
    <w:rsid w:val="00A015C8"/>
    <w:rsid w:val="00A01606"/>
    <w:rsid w:val="00A0183A"/>
    <w:rsid w:val="00A01862"/>
    <w:rsid w:val="00A018CE"/>
    <w:rsid w:val="00A01AD1"/>
    <w:rsid w:val="00A01BB7"/>
    <w:rsid w:val="00A01D0E"/>
    <w:rsid w:val="00A01F1A"/>
    <w:rsid w:val="00A01F60"/>
    <w:rsid w:val="00A02002"/>
    <w:rsid w:val="00A02150"/>
    <w:rsid w:val="00A0251D"/>
    <w:rsid w:val="00A027C4"/>
    <w:rsid w:val="00A02B84"/>
    <w:rsid w:val="00A02F72"/>
    <w:rsid w:val="00A02FE0"/>
    <w:rsid w:val="00A02FE6"/>
    <w:rsid w:val="00A0344A"/>
    <w:rsid w:val="00A03484"/>
    <w:rsid w:val="00A036B7"/>
    <w:rsid w:val="00A038F3"/>
    <w:rsid w:val="00A03C9E"/>
    <w:rsid w:val="00A03E84"/>
    <w:rsid w:val="00A03F11"/>
    <w:rsid w:val="00A042EB"/>
    <w:rsid w:val="00A0437E"/>
    <w:rsid w:val="00A04452"/>
    <w:rsid w:val="00A04993"/>
    <w:rsid w:val="00A04A46"/>
    <w:rsid w:val="00A04AD9"/>
    <w:rsid w:val="00A04AEA"/>
    <w:rsid w:val="00A04C0E"/>
    <w:rsid w:val="00A04F6F"/>
    <w:rsid w:val="00A05194"/>
    <w:rsid w:val="00A0548B"/>
    <w:rsid w:val="00A0550D"/>
    <w:rsid w:val="00A05579"/>
    <w:rsid w:val="00A055FB"/>
    <w:rsid w:val="00A059AB"/>
    <w:rsid w:val="00A05ADC"/>
    <w:rsid w:val="00A05BDF"/>
    <w:rsid w:val="00A05C45"/>
    <w:rsid w:val="00A05D9B"/>
    <w:rsid w:val="00A05FFD"/>
    <w:rsid w:val="00A0637F"/>
    <w:rsid w:val="00A06529"/>
    <w:rsid w:val="00A0664A"/>
    <w:rsid w:val="00A066F8"/>
    <w:rsid w:val="00A06AD9"/>
    <w:rsid w:val="00A06FF8"/>
    <w:rsid w:val="00A07028"/>
    <w:rsid w:val="00A0708E"/>
    <w:rsid w:val="00A072DC"/>
    <w:rsid w:val="00A07304"/>
    <w:rsid w:val="00A07434"/>
    <w:rsid w:val="00A074FF"/>
    <w:rsid w:val="00A07531"/>
    <w:rsid w:val="00A0755A"/>
    <w:rsid w:val="00A07AC5"/>
    <w:rsid w:val="00A07DA1"/>
    <w:rsid w:val="00A07FA3"/>
    <w:rsid w:val="00A1004A"/>
    <w:rsid w:val="00A1009E"/>
    <w:rsid w:val="00A10B51"/>
    <w:rsid w:val="00A10C0D"/>
    <w:rsid w:val="00A11127"/>
    <w:rsid w:val="00A11161"/>
    <w:rsid w:val="00A11235"/>
    <w:rsid w:val="00A11253"/>
    <w:rsid w:val="00A112B6"/>
    <w:rsid w:val="00A11494"/>
    <w:rsid w:val="00A117DB"/>
    <w:rsid w:val="00A119D9"/>
    <w:rsid w:val="00A11C4A"/>
    <w:rsid w:val="00A11CAC"/>
    <w:rsid w:val="00A12094"/>
    <w:rsid w:val="00A120B3"/>
    <w:rsid w:val="00A12259"/>
    <w:rsid w:val="00A122AA"/>
    <w:rsid w:val="00A12361"/>
    <w:rsid w:val="00A1244E"/>
    <w:rsid w:val="00A124A9"/>
    <w:rsid w:val="00A124D6"/>
    <w:rsid w:val="00A1250A"/>
    <w:rsid w:val="00A12537"/>
    <w:rsid w:val="00A12B7C"/>
    <w:rsid w:val="00A12BB6"/>
    <w:rsid w:val="00A12D73"/>
    <w:rsid w:val="00A12F3D"/>
    <w:rsid w:val="00A1336B"/>
    <w:rsid w:val="00A133AD"/>
    <w:rsid w:val="00A133B0"/>
    <w:rsid w:val="00A133B7"/>
    <w:rsid w:val="00A13536"/>
    <w:rsid w:val="00A1361D"/>
    <w:rsid w:val="00A1371B"/>
    <w:rsid w:val="00A13D18"/>
    <w:rsid w:val="00A13D2B"/>
    <w:rsid w:val="00A13DE1"/>
    <w:rsid w:val="00A145FD"/>
    <w:rsid w:val="00A14784"/>
    <w:rsid w:val="00A148AF"/>
    <w:rsid w:val="00A14974"/>
    <w:rsid w:val="00A149C4"/>
    <w:rsid w:val="00A14D00"/>
    <w:rsid w:val="00A15113"/>
    <w:rsid w:val="00A15188"/>
    <w:rsid w:val="00A151C9"/>
    <w:rsid w:val="00A154AE"/>
    <w:rsid w:val="00A155DB"/>
    <w:rsid w:val="00A156B1"/>
    <w:rsid w:val="00A156E9"/>
    <w:rsid w:val="00A1598C"/>
    <w:rsid w:val="00A159A9"/>
    <w:rsid w:val="00A15A11"/>
    <w:rsid w:val="00A15A3C"/>
    <w:rsid w:val="00A15A97"/>
    <w:rsid w:val="00A15E9E"/>
    <w:rsid w:val="00A161ED"/>
    <w:rsid w:val="00A16427"/>
    <w:rsid w:val="00A165C7"/>
    <w:rsid w:val="00A16881"/>
    <w:rsid w:val="00A16BE3"/>
    <w:rsid w:val="00A16BE8"/>
    <w:rsid w:val="00A16BF3"/>
    <w:rsid w:val="00A16CA3"/>
    <w:rsid w:val="00A16F5C"/>
    <w:rsid w:val="00A172AC"/>
    <w:rsid w:val="00A17673"/>
    <w:rsid w:val="00A177AD"/>
    <w:rsid w:val="00A178DD"/>
    <w:rsid w:val="00A17EE3"/>
    <w:rsid w:val="00A17FB6"/>
    <w:rsid w:val="00A20541"/>
    <w:rsid w:val="00A20A25"/>
    <w:rsid w:val="00A20ADC"/>
    <w:rsid w:val="00A20CEF"/>
    <w:rsid w:val="00A20ED4"/>
    <w:rsid w:val="00A20F14"/>
    <w:rsid w:val="00A20F1F"/>
    <w:rsid w:val="00A21089"/>
    <w:rsid w:val="00A210D3"/>
    <w:rsid w:val="00A21167"/>
    <w:rsid w:val="00A2139A"/>
    <w:rsid w:val="00A21680"/>
    <w:rsid w:val="00A21B1A"/>
    <w:rsid w:val="00A21BF2"/>
    <w:rsid w:val="00A21D7B"/>
    <w:rsid w:val="00A21F04"/>
    <w:rsid w:val="00A21F65"/>
    <w:rsid w:val="00A22052"/>
    <w:rsid w:val="00A2210A"/>
    <w:rsid w:val="00A22118"/>
    <w:rsid w:val="00A2212E"/>
    <w:rsid w:val="00A221A2"/>
    <w:rsid w:val="00A22B71"/>
    <w:rsid w:val="00A22C8C"/>
    <w:rsid w:val="00A22CEA"/>
    <w:rsid w:val="00A230DA"/>
    <w:rsid w:val="00A2345A"/>
    <w:rsid w:val="00A23626"/>
    <w:rsid w:val="00A2372E"/>
    <w:rsid w:val="00A238F5"/>
    <w:rsid w:val="00A23A67"/>
    <w:rsid w:val="00A23B49"/>
    <w:rsid w:val="00A241F4"/>
    <w:rsid w:val="00A24208"/>
    <w:rsid w:val="00A243CE"/>
    <w:rsid w:val="00A2440B"/>
    <w:rsid w:val="00A24771"/>
    <w:rsid w:val="00A2483C"/>
    <w:rsid w:val="00A24845"/>
    <w:rsid w:val="00A24D11"/>
    <w:rsid w:val="00A24F75"/>
    <w:rsid w:val="00A251CB"/>
    <w:rsid w:val="00A25262"/>
    <w:rsid w:val="00A253E9"/>
    <w:rsid w:val="00A25605"/>
    <w:rsid w:val="00A25706"/>
    <w:rsid w:val="00A25DA8"/>
    <w:rsid w:val="00A25E1C"/>
    <w:rsid w:val="00A25F68"/>
    <w:rsid w:val="00A25FA6"/>
    <w:rsid w:val="00A26049"/>
    <w:rsid w:val="00A264F0"/>
    <w:rsid w:val="00A266B9"/>
    <w:rsid w:val="00A26886"/>
    <w:rsid w:val="00A26A6B"/>
    <w:rsid w:val="00A26C75"/>
    <w:rsid w:val="00A27099"/>
    <w:rsid w:val="00A2711C"/>
    <w:rsid w:val="00A271F0"/>
    <w:rsid w:val="00A272AA"/>
    <w:rsid w:val="00A27479"/>
    <w:rsid w:val="00A2759F"/>
    <w:rsid w:val="00A27801"/>
    <w:rsid w:val="00A27836"/>
    <w:rsid w:val="00A2799C"/>
    <w:rsid w:val="00A2799F"/>
    <w:rsid w:val="00A27B54"/>
    <w:rsid w:val="00A27E12"/>
    <w:rsid w:val="00A27EFE"/>
    <w:rsid w:val="00A300EA"/>
    <w:rsid w:val="00A30193"/>
    <w:rsid w:val="00A3030E"/>
    <w:rsid w:val="00A30385"/>
    <w:rsid w:val="00A303CC"/>
    <w:rsid w:val="00A30441"/>
    <w:rsid w:val="00A3049E"/>
    <w:rsid w:val="00A305A9"/>
    <w:rsid w:val="00A306D6"/>
    <w:rsid w:val="00A3087B"/>
    <w:rsid w:val="00A30891"/>
    <w:rsid w:val="00A309AB"/>
    <w:rsid w:val="00A30A69"/>
    <w:rsid w:val="00A30BE2"/>
    <w:rsid w:val="00A30C7F"/>
    <w:rsid w:val="00A30DAC"/>
    <w:rsid w:val="00A30E45"/>
    <w:rsid w:val="00A30F5D"/>
    <w:rsid w:val="00A30F8D"/>
    <w:rsid w:val="00A310F6"/>
    <w:rsid w:val="00A31211"/>
    <w:rsid w:val="00A31353"/>
    <w:rsid w:val="00A316ED"/>
    <w:rsid w:val="00A316FF"/>
    <w:rsid w:val="00A318B7"/>
    <w:rsid w:val="00A319EB"/>
    <w:rsid w:val="00A31A31"/>
    <w:rsid w:val="00A31B38"/>
    <w:rsid w:val="00A31BA5"/>
    <w:rsid w:val="00A32453"/>
    <w:rsid w:val="00A3258F"/>
    <w:rsid w:val="00A32682"/>
    <w:rsid w:val="00A326EC"/>
    <w:rsid w:val="00A32785"/>
    <w:rsid w:val="00A3279A"/>
    <w:rsid w:val="00A32857"/>
    <w:rsid w:val="00A3289D"/>
    <w:rsid w:val="00A328A5"/>
    <w:rsid w:val="00A32C7E"/>
    <w:rsid w:val="00A32D66"/>
    <w:rsid w:val="00A32E2E"/>
    <w:rsid w:val="00A33454"/>
    <w:rsid w:val="00A33550"/>
    <w:rsid w:val="00A335F3"/>
    <w:rsid w:val="00A3362A"/>
    <w:rsid w:val="00A338E5"/>
    <w:rsid w:val="00A33A27"/>
    <w:rsid w:val="00A33B5B"/>
    <w:rsid w:val="00A33BB5"/>
    <w:rsid w:val="00A340A0"/>
    <w:rsid w:val="00A3413F"/>
    <w:rsid w:val="00A34231"/>
    <w:rsid w:val="00A34472"/>
    <w:rsid w:val="00A345C1"/>
    <w:rsid w:val="00A34684"/>
    <w:rsid w:val="00A34771"/>
    <w:rsid w:val="00A349EB"/>
    <w:rsid w:val="00A34CDE"/>
    <w:rsid w:val="00A34E41"/>
    <w:rsid w:val="00A34E4A"/>
    <w:rsid w:val="00A34E4D"/>
    <w:rsid w:val="00A350DE"/>
    <w:rsid w:val="00A358F8"/>
    <w:rsid w:val="00A35B8C"/>
    <w:rsid w:val="00A35BDC"/>
    <w:rsid w:val="00A35D48"/>
    <w:rsid w:val="00A35E3B"/>
    <w:rsid w:val="00A35EA2"/>
    <w:rsid w:val="00A35EB7"/>
    <w:rsid w:val="00A360FD"/>
    <w:rsid w:val="00A36390"/>
    <w:rsid w:val="00A364F3"/>
    <w:rsid w:val="00A3678C"/>
    <w:rsid w:val="00A3690A"/>
    <w:rsid w:val="00A36A33"/>
    <w:rsid w:val="00A36ABC"/>
    <w:rsid w:val="00A36AC4"/>
    <w:rsid w:val="00A36DB0"/>
    <w:rsid w:val="00A36EFA"/>
    <w:rsid w:val="00A372A2"/>
    <w:rsid w:val="00A37309"/>
    <w:rsid w:val="00A373FA"/>
    <w:rsid w:val="00A37445"/>
    <w:rsid w:val="00A3754A"/>
    <w:rsid w:val="00A37764"/>
    <w:rsid w:val="00A377C7"/>
    <w:rsid w:val="00A377DA"/>
    <w:rsid w:val="00A37953"/>
    <w:rsid w:val="00A379C9"/>
    <w:rsid w:val="00A37B7F"/>
    <w:rsid w:val="00A37C1F"/>
    <w:rsid w:val="00A37D38"/>
    <w:rsid w:val="00A37E42"/>
    <w:rsid w:val="00A37F43"/>
    <w:rsid w:val="00A40068"/>
    <w:rsid w:val="00A400A8"/>
    <w:rsid w:val="00A4025B"/>
    <w:rsid w:val="00A403E2"/>
    <w:rsid w:val="00A4061A"/>
    <w:rsid w:val="00A408B5"/>
    <w:rsid w:val="00A40DB2"/>
    <w:rsid w:val="00A40E59"/>
    <w:rsid w:val="00A4118C"/>
    <w:rsid w:val="00A411C5"/>
    <w:rsid w:val="00A4139C"/>
    <w:rsid w:val="00A41596"/>
    <w:rsid w:val="00A41667"/>
    <w:rsid w:val="00A416BD"/>
    <w:rsid w:val="00A417B5"/>
    <w:rsid w:val="00A41BA3"/>
    <w:rsid w:val="00A41E19"/>
    <w:rsid w:val="00A41F44"/>
    <w:rsid w:val="00A41F71"/>
    <w:rsid w:val="00A4289F"/>
    <w:rsid w:val="00A428E2"/>
    <w:rsid w:val="00A4295D"/>
    <w:rsid w:val="00A4295E"/>
    <w:rsid w:val="00A42D06"/>
    <w:rsid w:val="00A42EFB"/>
    <w:rsid w:val="00A433F2"/>
    <w:rsid w:val="00A4345A"/>
    <w:rsid w:val="00A43485"/>
    <w:rsid w:val="00A4381A"/>
    <w:rsid w:val="00A43CEB"/>
    <w:rsid w:val="00A440B7"/>
    <w:rsid w:val="00A4419B"/>
    <w:rsid w:val="00A4430D"/>
    <w:rsid w:val="00A44663"/>
    <w:rsid w:val="00A44849"/>
    <w:rsid w:val="00A44A30"/>
    <w:rsid w:val="00A44BA2"/>
    <w:rsid w:val="00A44EB7"/>
    <w:rsid w:val="00A45026"/>
    <w:rsid w:val="00A451F7"/>
    <w:rsid w:val="00A45350"/>
    <w:rsid w:val="00A453E8"/>
    <w:rsid w:val="00A454FE"/>
    <w:rsid w:val="00A45704"/>
    <w:rsid w:val="00A457F2"/>
    <w:rsid w:val="00A45B99"/>
    <w:rsid w:val="00A45BE7"/>
    <w:rsid w:val="00A45C52"/>
    <w:rsid w:val="00A45FDA"/>
    <w:rsid w:val="00A46079"/>
    <w:rsid w:val="00A4629D"/>
    <w:rsid w:val="00A46367"/>
    <w:rsid w:val="00A46531"/>
    <w:rsid w:val="00A469EC"/>
    <w:rsid w:val="00A46B82"/>
    <w:rsid w:val="00A46DC0"/>
    <w:rsid w:val="00A4707D"/>
    <w:rsid w:val="00A4708D"/>
    <w:rsid w:val="00A47215"/>
    <w:rsid w:val="00A47319"/>
    <w:rsid w:val="00A473C9"/>
    <w:rsid w:val="00A47481"/>
    <w:rsid w:val="00A474CD"/>
    <w:rsid w:val="00A4780E"/>
    <w:rsid w:val="00A479B3"/>
    <w:rsid w:val="00A47A15"/>
    <w:rsid w:val="00A47CE5"/>
    <w:rsid w:val="00A502E3"/>
    <w:rsid w:val="00A503D8"/>
    <w:rsid w:val="00A50767"/>
    <w:rsid w:val="00A5078D"/>
    <w:rsid w:val="00A508FC"/>
    <w:rsid w:val="00A50A37"/>
    <w:rsid w:val="00A50E15"/>
    <w:rsid w:val="00A50F20"/>
    <w:rsid w:val="00A51066"/>
    <w:rsid w:val="00A5146E"/>
    <w:rsid w:val="00A51500"/>
    <w:rsid w:val="00A5166D"/>
    <w:rsid w:val="00A5173B"/>
    <w:rsid w:val="00A517E4"/>
    <w:rsid w:val="00A5187D"/>
    <w:rsid w:val="00A5190F"/>
    <w:rsid w:val="00A51B09"/>
    <w:rsid w:val="00A51C7D"/>
    <w:rsid w:val="00A51F4D"/>
    <w:rsid w:val="00A51F58"/>
    <w:rsid w:val="00A520E1"/>
    <w:rsid w:val="00A5219F"/>
    <w:rsid w:val="00A5238B"/>
    <w:rsid w:val="00A52501"/>
    <w:rsid w:val="00A5265F"/>
    <w:rsid w:val="00A52737"/>
    <w:rsid w:val="00A527A6"/>
    <w:rsid w:val="00A528B7"/>
    <w:rsid w:val="00A528DA"/>
    <w:rsid w:val="00A52918"/>
    <w:rsid w:val="00A52C8B"/>
    <w:rsid w:val="00A52E4C"/>
    <w:rsid w:val="00A52EE1"/>
    <w:rsid w:val="00A53103"/>
    <w:rsid w:val="00A5359E"/>
    <w:rsid w:val="00A535DE"/>
    <w:rsid w:val="00A53617"/>
    <w:rsid w:val="00A538EC"/>
    <w:rsid w:val="00A539C5"/>
    <w:rsid w:val="00A53B56"/>
    <w:rsid w:val="00A53C04"/>
    <w:rsid w:val="00A53D60"/>
    <w:rsid w:val="00A53EC8"/>
    <w:rsid w:val="00A53F36"/>
    <w:rsid w:val="00A54078"/>
    <w:rsid w:val="00A54249"/>
    <w:rsid w:val="00A54301"/>
    <w:rsid w:val="00A54308"/>
    <w:rsid w:val="00A54382"/>
    <w:rsid w:val="00A5459B"/>
    <w:rsid w:val="00A545C5"/>
    <w:rsid w:val="00A54713"/>
    <w:rsid w:val="00A54748"/>
    <w:rsid w:val="00A548E0"/>
    <w:rsid w:val="00A548EC"/>
    <w:rsid w:val="00A54917"/>
    <w:rsid w:val="00A54982"/>
    <w:rsid w:val="00A54A0F"/>
    <w:rsid w:val="00A54B5A"/>
    <w:rsid w:val="00A54BC0"/>
    <w:rsid w:val="00A54E08"/>
    <w:rsid w:val="00A54EAC"/>
    <w:rsid w:val="00A55329"/>
    <w:rsid w:val="00A554C5"/>
    <w:rsid w:val="00A5575C"/>
    <w:rsid w:val="00A55760"/>
    <w:rsid w:val="00A55A51"/>
    <w:rsid w:val="00A55B95"/>
    <w:rsid w:val="00A55E83"/>
    <w:rsid w:val="00A5667A"/>
    <w:rsid w:val="00A56698"/>
    <w:rsid w:val="00A5691D"/>
    <w:rsid w:val="00A56AC0"/>
    <w:rsid w:val="00A56EFB"/>
    <w:rsid w:val="00A57253"/>
    <w:rsid w:val="00A574DC"/>
    <w:rsid w:val="00A5779F"/>
    <w:rsid w:val="00A57BA1"/>
    <w:rsid w:val="00A57D02"/>
    <w:rsid w:val="00A57DF9"/>
    <w:rsid w:val="00A57E28"/>
    <w:rsid w:val="00A57F61"/>
    <w:rsid w:val="00A60023"/>
    <w:rsid w:val="00A60024"/>
    <w:rsid w:val="00A6053D"/>
    <w:rsid w:val="00A60741"/>
    <w:rsid w:val="00A60909"/>
    <w:rsid w:val="00A609E0"/>
    <w:rsid w:val="00A60C24"/>
    <w:rsid w:val="00A60D24"/>
    <w:rsid w:val="00A617D5"/>
    <w:rsid w:val="00A619B5"/>
    <w:rsid w:val="00A61B9C"/>
    <w:rsid w:val="00A61F75"/>
    <w:rsid w:val="00A62236"/>
    <w:rsid w:val="00A6298D"/>
    <w:rsid w:val="00A62AA6"/>
    <w:rsid w:val="00A62D5B"/>
    <w:rsid w:val="00A6341C"/>
    <w:rsid w:val="00A63539"/>
    <w:rsid w:val="00A635C6"/>
    <w:rsid w:val="00A63703"/>
    <w:rsid w:val="00A6381E"/>
    <w:rsid w:val="00A63947"/>
    <w:rsid w:val="00A63961"/>
    <w:rsid w:val="00A63CF7"/>
    <w:rsid w:val="00A63FBA"/>
    <w:rsid w:val="00A64021"/>
    <w:rsid w:val="00A6440D"/>
    <w:rsid w:val="00A644B5"/>
    <w:rsid w:val="00A64566"/>
    <w:rsid w:val="00A645F5"/>
    <w:rsid w:val="00A64A2E"/>
    <w:rsid w:val="00A64D45"/>
    <w:rsid w:val="00A64D67"/>
    <w:rsid w:val="00A64F4C"/>
    <w:rsid w:val="00A65005"/>
    <w:rsid w:val="00A65500"/>
    <w:rsid w:val="00A656A5"/>
    <w:rsid w:val="00A656BD"/>
    <w:rsid w:val="00A65707"/>
    <w:rsid w:val="00A658BF"/>
    <w:rsid w:val="00A65B00"/>
    <w:rsid w:val="00A65DA8"/>
    <w:rsid w:val="00A65F0A"/>
    <w:rsid w:val="00A6626A"/>
    <w:rsid w:val="00A66876"/>
    <w:rsid w:val="00A669E8"/>
    <w:rsid w:val="00A66A6C"/>
    <w:rsid w:val="00A66C33"/>
    <w:rsid w:val="00A66E54"/>
    <w:rsid w:val="00A670CE"/>
    <w:rsid w:val="00A671D3"/>
    <w:rsid w:val="00A672E5"/>
    <w:rsid w:val="00A677D1"/>
    <w:rsid w:val="00A67CB5"/>
    <w:rsid w:val="00A67D47"/>
    <w:rsid w:val="00A67D9F"/>
    <w:rsid w:val="00A67EA5"/>
    <w:rsid w:val="00A67FF2"/>
    <w:rsid w:val="00A701D1"/>
    <w:rsid w:val="00A701D8"/>
    <w:rsid w:val="00A702CC"/>
    <w:rsid w:val="00A702D1"/>
    <w:rsid w:val="00A70386"/>
    <w:rsid w:val="00A703F7"/>
    <w:rsid w:val="00A705B3"/>
    <w:rsid w:val="00A706DE"/>
    <w:rsid w:val="00A709CD"/>
    <w:rsid w:val="00A709DC"/>
    <w:rsid w:val="00A70BD8"/>
    <w:rsid w:val="00A70D21"/>
    <w:rsid w:val="00A70FA9"/>
    <w:rsid w:val="00A7103C"/>
    <w:rsid w:val="00A710F5"/>
    <w:rsid w:val="00A71202"/>
    <w:rsid w:val="00A71312"/>
    <w:rsid w:val="00A71337"/>
    <w:rsid w:val="00A714C5"/>
    <w:rsid w:val="00A715C4"/>
    <w:rsid w:val="00A720E9"/>
    <w:rsid w:val="00A721F0"/>
    <w:rsid w:val="00A723EB"/>
    <w:rsid w:val="00A72639"/>
    <w:rsid w:val="00A726EB"/>
    <w:rsid w:val="00A72B0B"/>
    <w:rsid w:val="00A72D49"/>
    <w:rsid w:val="00A72DFB"/>
    <w:rsid w:val="00A72FA6"/>
    <w:rsid w:val="00A72FE4"/>
    <w:rsid w:val="00A72FF1"/>
    <w:rsid w:val="00A733CE"/>
    <w:rsid w:val="00A73CC0"/>
    <w:rsid w:val="00A73D52"/>
    <w:rsid w:val="00A73E03"/>
    <w:rsid w:val="00A73E49"/>
    <w:rsid w:val="00A73E56"/>
    <w:rsid w:val="00A73F20"/>
    <w:rsid w:val="00A73FB9"/>
    <w:rsid w:val="00A7409B"/>
    <w:rsid w:val="00A74211"/>
    <w:rsid w:val="00A7430F"/>
    <w:rsid w:val="00A74455"/>
    <w:rsid w:val="00A7481D"/>
    <w:rsid w:val="00A74867"/>
    <w:rsid w:val="00A74900"/>
    <w:rsid w:val="00A749C6"/>
    <w:rsid w:val="00A74A70"/>
    <w:rsid w:val="00A74C18"/>
    <w:rsid w:val="00A75182"/>
    <w:rsid w:val="00A751BF"/>
    <w:rsid w:val="00A7523C"/>
    <w:rsid w:val="00A75362"/>
    <w:rsid w:val="00A753C6"/>
    <w:rsid w:val="00A7553F"/>
    <w:rsid w:val="00A75B4E"/>
    <w:rsid w:val="00A75C60"/>
    <w:rsid w:val="00A75CF1"/>
    <w:rsid w:val="00A75CFE"/>
    <w:rsid w:val="00A75E92"/>
    <w:rsid w:val="00A75F2B"/>
    <w:rsid w:val="00A75F3D"/>
    <w:rsid w:val="00A7604E"/>
    <w:rsid w:val="00A76136"/>
    <w:rsid w:val="00A762B1"/>
    <w:rsid w:val="00A76531"/>
    <w:rsid w:val="00A767DD"/>
    <w:rsid w:val="00A7693F"/>
    <w:rsid w:val="00A76C9F"/>
    <w:rsid w:val="00A76E68"/>
    <w:rsid w:val="00A76E86"/>
    <w:rsid w:val="00A770FF"/>
    <w:rsid w:val="00A77134"/>
    <w:rsid w:val="00A774A0"/>
    <w:rsid w:val="00A77588"/>
    <w:rsid w:val="00A777F1"/>
    <w:rsid w:val="00A77976"/>
    <w:rsid w:val="00A779D3"/>
    <w:rsid w:val="00A77A0C"/>
    <w:rsid w:val="00A77E8A"/>
    <w:rsid w:val="00A800AF"/>
    <w:rsid w:val="00A800F7"/>
    <w:rsid w:val="00A801A6"/>
    <w:rsid w:val="00A802C2"/>
    <w:rsid w:val="00A80AD5"/>
    <w:rsid w:val="00A80D10"/>
    <w:rsid w:val="00A80FBA"/>
    <w:rsid w:val="00A810AC"/>
    <w:rsid w:val="00A81218"/>
    <w:rsid w:val="00A813F5"/>
    <w:rsid w:val="00A8158D"/>
    <w:rsid w:val="00A815F1"/>
    <w:rsid w:val="00A8163C"/>
    <w:rsid w:val="00A816C7"/>
    <w:rsid w:val="00A8171B"/>
    <w:rsid w:val="00A81C4F"/>
    <w:rsid w:val="00A81CE1"/>
    <w:rsid w:val="00A81E6A"/>
    <w:rsid w:val="00A81F3D"/>
    <w:rsid w:val="00A82476"/>
    <w:rsid w:val="00A827D2"/>
    <w:rsid w:val="00A82AE0"/>
    <w:rsid w:val="00A82C91"/>
    <w:rsid w:val="00A82E45"/>
    <w:rsid w:val="00A83041"/>
    <w:rsid w:val="00A83479"/>
    <w:rsid w:val="00A8374F"/>
    <w:rsid w:val="00A83998"/>
    <w:rsid w:val="00A839FF"/>
    <w:rsid w:val="00A83A02"/>
    <w:rsid w:val="00A83A64"/>
    <w:rsid w:val="00A83D95"/>
    <w:rsid w:val="00A83DAF"/>
    <w:rsid w:val="00A83E01"/>
    <w:rsid w:val="00A842E3"/>
    <w:rsid w:val="00A845FA"/>
    <w:rsid w:val="00A849C2"/>
    <w:rsid w:val="00A84E4F"/>
    <w:rsid w:val="00A85025"/>
    <w:rsid w:val="00A85032"/>
    <w:rsid w:val="00A85052"/>
    <w:rsid w:val="00A852F4"/>
    <w:rsid w:val="00A85418"/>
    <w:rsid w:val="00A854EC"/>
    <w:rsid w:val="00A8552B"/>
    <w:rsid w:val="00A8554B"/>
    <w:rsid w:val="00A85742"/>
    <w:rsid w:val="00A85767"/>
    <w:rsid w:val="00A857E3"/>
    <w:rsid w:val="00A858A9"/>
    <w:rsid w:val="00A85A5C"/>
    <w:rsid w:val="00A86159"/>
    <w:rsid w:val="00A862BC"/>
    <w:rsid w:val="00A862EC"/>
    <w:rsid w:val="00A86881"/>
    <w:rsid w:val="00A8690F"/>
    <w:rsid w:val="00A8696A"/>
    <w:rsid w:val="00A86A4B"/>
    <w:rsid w:val="00A86AD5"/>
    <w:rsid w:val="00A86B5E"/>
    <w:rsid w:val="00A87049"/>
    <w:rsid w:val="00A870E9"/>
    <w:rsid w:val="00A8721A"/>
    <w:rsid w:val="00A87353"/>
    <w:rsid w:val="00A87424"/>
    <w:rsid w:val="00A875BD"/>
    <w:rsid w:val="00A8763E"/>
    <w:rsid w:val="00A87839"/>
    <w:rsid w:val="00A878CF"/>
    <w:rsid w:val="00A87937"/>
    <w:rsid w:val="00A87C54"/>
    <w:rsid w:val="00A901C3"/>
    <w:rsid w:val="00A90218"/>
    <w:rsid w:val="00A90356"/>
    <w:rsid w:val="00A905AF"/>
    <w:rsid w:val="00A90706"/>
    <w:rsid w:val="00A90875"/>
    <w:rsid w:val="00A90D01"/>
    <w:rsid w:val="00A9167A"/>
    <w:rsid w:val="00A919A7"/>
    <w:rsid w:val="00A91A76"/>
    <w:rsid w:val="00A91B34"/>
    <w:rsid w:val="00A91B59"/>
    <w:rsid w:val="00A91B6E"/>
    <w:rsid w:val="00A91C05"/>
    <w:rsid w:val="00A91CCE"/>
    <w:rsid w:val="00A91E45"/>
    <w:rsid w:val="00A921E3"/>
    <w:rsid w:val="00A92229"/>
    <w:rsid w:val="00A9227F"/>
    <w:rsid w:val="00A922F1"/>
    <w:rsid w:val="00A9261C"/>
    <w:rsid w:val="00A9268C"/>
    <w:rsid w:val="00A928BF"/>
    <w:rsid w:val="00A92D15"/>
    <w:rsid w:val="00A92DC2"/>
    <w:rsid w:val="00A92EE6"/>
    <w:rsid w:val="00A9307D"/>
    <w:rsid w:val="00A930E9"/>
    <w:rsid w:val="00A932F0"/>
    <w:rsid w:val="00A9334A"/>
    <w:rsid w:val="00A938D1"/>
    <w:rsid w:val="00A93AE5"/>
    <w:rsid w:val="00A93B62"/>
    <w:rsid w:val="00A93CA2"/>
    <w:rsid w:val="00A94043"/>
    <w:rsid w:val="00A94261"/>
    <w:rsid w:val="00A942D9"/>
    <w:rsid w:val="00A947A6"/>
    <w:rsid w:val="00A949A0"/>
    <w:rsid w:val="00A949AD"/>
    <w:rsid w:val="00A94F83"/>
    <w:rsid w:val="00A94FA5"/>
    <w:rsid w:val="00A95017"/>
    <w:rsid w:val="00A95248"/>
    <w:rsid w:val="00A952A1"/>
    <w:rsid w:val="00A952D1"/>
    <w:rsid w:val="00A95371"/>
    <w:rsid w:val="00A953F7"/>
    <w:rsid w:val="00A954E8"/>
    <w:rsid w:val="00A95AE6"/>
    <w:rsid w:val="00A95BC1"/>
    <w:rsid w:val="00A95C3F"/>
    <w:rsid w:val="00A95CB1"/>
    <w:rsid w:val="00A95CE5"/>
    <w:rsid w:val="00A95F54"/>
    <w:rsid w:val="00A9626D"/>
    <w:rsid w:val="00A9634F"/>
    <w:rsid w:val="00A9647A"/>
    <w:rsid w:val="00A966FC"/>
    <w:rsid w:val="00A96798"/>
    <w:rsid w:val="00A96A54"/>
    <w:rsid w:val="00A96B97"/>
    <w:rsid w:val="00A96D35"/>
    <w:rsid w:val="00A96EDB"/>
    <w:rsid w:val="00A9717D"/>
    <w:rsid w:val="00A97217"/>
    <w:rsid w:val="00A972E3"/>
    <w:rsid w:val="00A9743E"/>
    <w:rsid w:val="00A9755E"/>
    <w:rsid w:val="00A9764C"/>
    <w:rsid w:val="00A97878"/>
    <w:rsid w:val="00A97A51"/>
    <w:rsid w:val="00A97E43"/>
    <w:rsid w:val="00AA0004"/>
    <w:rsid w:val="00AA0036"/>
    <w:rsid w:val="00AA0267"/>
    <w:rsid w:val="00AA03EF"/>
    <w:rsid w:val="00AA062E"/>
    <w:rsid w:val="00AA065F"/>
    <w:rsid w:val="00AA09A8"/>
    <w:rsid w:val="00AA0B16"/>
    <w:rsid w:val="00AA0B90"/>
    <w:rsid w:val="00AA0C23"/>
    <w:rsid w:val="00AA0CDF"/>
    <w:rsid w:val="00AA0D58"/>
    <w:rsid w:val="00AA0DD0"/>
    <w:rsid w:val="00AA0F1F"/>
    <w:rsid w:val="00AA0FCD"/>
    <w:rsid w:val="00AA10E7"/>
    <w:rsid w:val="00AA12B6"/>
    <w:rsid w:val="00AA1348"/>
    <w:rsid w:val="00AA188D"/>
    <w:rsid w:val="00AA1BAE"/>
    <w:rsid w:val="00AA1BB4"/>
    <w:rsid w:val="00AA1FE1"/>
    <w:rsid w:val="00AA2509"/>
    <w:rsid w:val="00AA294B"/>
    <w:rsid w:val="00AA2C01"/>
    <w:rsid w:val="00AA2C41"/>
    <w:rsid w:val="00AA2F19"/>
    <w:rsid w:val="00AA304C"/>
    <w:rsid w:val="00AA30E1"/>
    <w:rsid w:val="00AA31D5"/>
    <w:rsid w:val="00AA34D4"/>
    <w:rsid w:val="00AA39D1"/>
    <w:rsid w:val="00AA3CAA"/>
    <w:rsid w:val="00AA3CB9"/>
    <w:rsid w:val="00AA3CDB"/>
    <w:rsid w:val="00AA3CF0"/>
    <w:rsid w:val="00AA3E27"/>
    <w:rsid w:val="00AA4101"/>
    <w:rsid w:val="00AA418A"/>
    <w:rsid w:val="00AA41DB"/>
    <w:rsid w:val="00AA423C"/>
    <w:rsid w:val="00AA42B6"/>
    <w:rsid w:val="00AA4341"/>
    <w:rsid w:val="00AA4360"/>
    <w:rsid w:val="00AA474A"/>
    <w:rsid w:val="00AA4AFC"/>
    <w:rsid w:val="00AA4D7F"/>
    <w:rsid w:val="00AA4DA4"/>
    <w:rsid w:val="00AA5513"/>
    <w:rsid w:val="00AA55FA"/>
    <w:rsid w:val="00AA5725"/>
    <w:rsid w:val="00AA580D"/>
    <w:rsid w:val="00AA5CA3"/>
    <w:rsid w:val="00AA5E86"/>
    <w:rsid w:val="00AA5F4D"/>
    <w:rsid w:val="00AA60F3"/>
    <w:rsid w:val="00AA6483"/>
    <w:rsid w:val="00AA6D36"/>
    <w:rsid w:val="00AA6E7C"/>
    <w:rsid w:val="00AA6EDD"/>
    <w:rsid w:val="00AA6F3D"/>
    <w:rsid w:val="00AA717E"/>
    <w:rsid w:val="00AA7196"/>
    <w:rsid w:val="00AA7325"/>
    <w:rsid w:val="00AA7515"/>
    <w:rsid w:val="00AA7603"/>
    <w:rsid w:val="00AA77E5"/>
    <w:rsid w:val="00AA793C"/>
    <w:rsid w:val="00AA7B0B"/>
    <w:rsid w:val="00AA7C9A"/>
    <w:rsid w:val="00AA7E7F"/>
    <w:rsid w:val="00AA7EDA"/>
    <w:rsid w:val="00AA7F67"/>
    <w:rsid w:val="00AA7FF7"/>
    <w:rsid w:val="00AB034B"/>
    <w:rsid w:val="00AB03EE"/>
    <w:rsid w:val="00AB04AB"/>
    <w:rsid w:val="00AB081F"/>
    <w:rsid w:val="00AB0E36"/>
    <w:rsid w:val="00AB10A0"/>
    <w:rsid w:val="00AB10D9"/>
    <w:rsid w:val="00AB1107"/>
    <w:rsid w:val="00AB12BA"/>
    <w:rsid w:val="00AB1733"/>
    <w:rsid w:val="00AB174E"/>
    <w:rsid w:val="00AB1945"/>
    <w:rsid w:val="00AB1BE0"/>
    <w:rsid w:val="00AB1C2A"/>
    <w:rsid w:val="00AB1ED8"/>
    <w:rsid w:val="00AB1F89"/>
    <w:rsid w:val="00AB1FE4"/>
    <w:rsid w:val="00AB2142"/>
    <w:rsid w:val="00AB2449"/>
    <w:rsid w:val="00AB2796"/>
    <w:rsid w:val="00AB2798"/>
    <w:rsid w:val="00AB2B65"/>
    <w:rsid w:val="00AB2B88"/>
    <w:rsid w:val="00AB2C0B"/>
    <w:rsid w:val="00AB2D56"/>
    <w:rsid w:val="00AB2DB4"/>
    <w:rsid w:val="00AB2E5F"/>
    <w:rsid w:val="00AB3049"/>
    <w:rsid w:val="00AB3061"/>
    <w:rsid w:val="00AB3074"/>
    <w:rsid w:val="00AB30C2"/>
    <w:rsid w:val="00AB3136"/>
    <w:rsid w:val="00AB31F4"/>
    <w:rsid w:val="00AB322C"/>
    <w:rsid w:val="00AB3357"/>
    <w:rsid w:val="00AB3363"/>
    <w:rsid w:val="00AB33E9"/>
    <w:rsid w:val="00AB341D"/>
    <w:rsid w:val="00AB37A7"/>
    <w:rsid w:val="00AB38CA"/>
    <w:rsid w:val="00AB3917"/>
    <w:rsid w:val="00AB39A0"/>
    <w:rsid w:val="00AB3A30"/>
    <w:rsid w:val="00AB3AE8"/>
    <w:rsid w:val="00AB3B54"/>
    <w:rsid w:val="00AB3BA4"/>
    <w:rsid w:val="00AB3DAE"/>
    <w:rsid w:val="00AB3DD6"/>
    <w:rsid w:val="00AB42EB"/>
    <w:rsid w:val="00AB433C"/>
    <w:rsid w:val="00AB4626"/>
    <w:rsid w:val="00AB468E"/>
    <w:rsid w:val="00AB476D"/>
    <w:rsid w:val="00AB4ABD"/>
    <w:rsid w:val="00AB4B4F"/>
    <w:rsid w:val="00AB4D1B"/>
    <w:rsid w:val="00AB4DCC"/>
    <w:rsid w:val="00AB5148"/>
    <w:rsid w:val="00AB533A"/>
    <w:rsid w:val="00AB5507"/>
    <w:rsid w:val="00AB55B1"/>
    <w:rsid w:val="00AB5739"/>
    <w:rsid w:val="00AB5907"/>
    <w:rsid w:val="00AB5AEE"/>
    <w:rsid w:val="00AB5DEC"/>
    <w:rsid w:val="00AB623F"/>
    <w:rsid w:val="00AB6305"/>
    <w:rsid w:val="00AB6433"/>
    <w:rsid w:val="00AB6503"/>
    <w:rsid w:val="00AB6635"/>
    <w:rsid w:val="00AB66A9"/>
    <w:rsid w:val="00AB66E6"/>
    <w:rsid w:val="00AB6743"/>
    <w:rsid w:val="00AB675E"/>
    <w:rsid w:val="00AB6D19"/>
    <w:rsid w:val="00AB71DD"/>
    <w:rsid w:val="00AB729B"/>
    <w:rsid w:val="00AB73C4"/>
    <w:rsid w:val="00AB77E6"/>
    <w:rsid w:val="00AB784C"/>
    <w:rsid w:val="00AB7AD6"/>
    <w:rsid w:val="00AB7D23"/>
    <w:rsid w:val="00AB7D5C"/>
    <w:rsid w:val="00AB7D81"/>
    <w:rsid w:val="00AC0339"/>
    <w:rsid w:val="00AC055E"/>
    <w:rsid w:val="00AC06CA"/>
    <w:rsid w:val="00AC08E3"/>
    <w:rsid w:val="00AC0BA4"/>
    <w:rsid w:val="00AC0BB7"/>
    <w:rsid w:val="00AC0DF9"/>
    <w:rsid w:val="00AC0E79"/>
    <w:rsid w:val="00AC1022"/>
    <w:rsid w:val="00AC1614"/>
    <w:rsid w:val="00AC16B8"/>
    <w:rsid w:val="00AC1B13"/>
    <w:rsid w:val="00AC1BA9"/>
    <w:rsid w:val="00AC1F81"/>
    <w:rsid w:val="00AC211D"/>
    <w:rsid w:val="00AC21C9"/>
    <w:rsid w:val="00AC238D"/>
    <w:rsid w:val="00AC23A8"/>
    <w:rsid w:val="00AC23B9"/>
    <w:rsid w:val="00AC2618"/>
    <w:rsid w:val="00AC27B9"/>
    <w:rsid w:val="00AC2990"/>
    <w:rsid w:val="00AC2B6A"/>
    <w:rsid w:val="00AC2E24"/>
    <w:rsid w:val="00AC2E49"/>
    <w:rsid w:val="00AC2EAF"/>
    <w:rsid w:val="00AC2FAB"/>
    <w:rsid w:val="00AC328A"/>
    <w:rsid w:val="00AC3346"/>
    <w:rsid w:val="00AC3973"/>
    <w:rsid w:val="00AC397E"/>
    <w:rsid w:val="00AC3BDA"/>
    <w:rsid w:val="00AC3C15"/>
    <w:rsid w:val="00AC3CA1"/>
    <w:rsid w:val="00AC3E05"/>
    <w:rsid w:val="00AC422D"/>
    <w:rsid w:val="00AC4355"/>
    <w:rsid w:val="00AC44FC"/>
    <w:rsid w:val="00AC45FC"/>
    <w:rsid w:val="00AC4709"/>
    <w:rsid w:val="00AC4BE9"/>
    <w:rsid w:val="00AC5171"/>
    <w:rsid w:val="00AC52FD"/>
    <w:rsid w:val="00AC536C"/>
    <w:rsid w:val="00AC55F4"/>
    <w:rsid w:val="00AC5611"/>
    <w:rsid w:val="00AC57F8"/>
    <w:rsid w:val="00AC5CCA"/>
    <w:rsid w:val="00AC5D62"/>
    <w:rsid w:val="00AC6076"/>
    <w:rsid w:val="00AC61B2"/>
    <w:rsid w:val="00AC6223"/>
    <w:rsid w:val="00AC66D3"/>
    <w:rsid w:val="00AC67FF"/>
    <w:rsid w:val="00AC69F2"/>
    <w:rsid w:val="00AC6B03"/>
    <w:rsid w:val="00AC6C0B"/>
    <w:rsid w:val="00AC6CA3"/>
    <w:rsid w:val="00AC6DF8"/>
    <w:rsid w:val="00AC6F15"/>
    <w:rsid w:val="00AC6F9F"/>
    <w:rsid w:val="00AC7384"/>
    <w:rsid w:val="00AC73DD"/>
    <w:rsid w:val="00AC74B6"/>
    <w:rsid w:val="00AC79A9"/>
    <w:rsid w:val="00AC7D71"/>
    <w:rsid w:val="00AC7FA3"/>
    <w:rsid w:val="00AC7FD5"/>
    <w:rsid w:val="00AD01A9"/>
    <w:rsid w:val="00AD0304"/>
    <w:rsid w:val="00AD0993"/>
    <w:rsid w:val="00AD0B6C"/>
    <w:rsid w:val="00AD0D85"/>
    <w:rsid w:val="00AD0DEB"/>
    <w:rsid w:val="00AD1050"/>
    <w:rsid w:val="00AD105C"/>
    <w:rsid w:val="00AD10B0"/>
    <w:rsid w:val="00AD10B9"/>
    <w:rsid w:val="00AD122D"/>
    <w:rsid w:val="00AD1552"/>
    <w:rsid w:val="00AD1F17"/>
    <w:rsid w:val="00AD2048"/>
    <w:rsid w:val="00AD20B4"/>
    <w:rsid w:val="00AD2125"/>
    <w:rsid w:val="00AD268D"/>
    <w:rsid w:val="00AD28E2"/>
    <w:rsid w:val="00AD2A00"/>
    <w:rsid w:val="00AD2B0D"/>
    <w:rsid w:val="00AD2B57"/>
    <w:rsid w:val="00AD326D"/>
    <w:rsid w:val="00AD36D0"/>
    <w:rsid w:val="00AD3EF4"/>
    <w:rsid w:val="00AD457E"/>
    <w:rsid w:val="00AD45C9"/>
    <w:rsid w:val="00AD46EA"/>
    <w:rsid w:val="00AD4803"/>
    <w:rsid w:val="00AD4CA3"/>
    <w:rsid w:val="00AD4CD2"/>
    <w:rsid w:val="00AD4D56"/>
    <w:rsid w:val="00AD4F29"/>
    <w:rsid w:val="00AD4F55"/>
    <w:rsid w:val="00AD5154"/>
    <w:rsid w:val="00AD51E4"/>
    <w:rsid w:val="00AD5201"/>
    <w:rsid w:val="00AD5238"/>
    <w:rsid w:val="00AD53CA"/>
    <w:rsid w:val="00AD55FD"/>
    <w:rsid w:val="00AD5C51"/>
    <w:rsid w:val="00AD5E4E"/>
    <w:rsid w:val="00AD6409"/>
    <w:rsid w:val="00AD6413"/>
    <w:rsid w:val="00AD649D"/>
    <w:rsid w:val="00AD67B0"/>
    <w:rsid w:val="00AD6CA7"/>
    <w:rsid w:val="00AD6D24"/>
    <w:rsid w:val="00AD6D86"/>
    <w:rsid w:val="00AD6E06"/>
    <w:rsid w:val="00AD76B5"/>
    <w:rsid w:val="00AD77BB"/>
    <w:rsid w:val="00AD7BE9"/>
    <w:rsid w:val="00AD7D03"/>
    <w:rsid w:val="00AD7DAB"/>
    <w:rsid w:val="00AE003A"/>
    <w:rsid w:val="00AE0511"/>
    <w:rsid w:val="00AE069C"/>
    <w:rsid w:val="00AE078C"/>
    <w:rsid w:val="00AE090B"/>
    <w:rsid w:val="00AE0AF4"/>
    <w:rsid w:val="00AE0B7D"/>
    <w:rsid w:val="00AE0D92"/>
    <w:rsid w:val="00AE0DF8"/>
    <w:rsid w:val="00AE0F64"/>
    <w:rsid w:val="00AE0FB3"/>
    <w:rsid w:val="00AE0FC6"/>
    <w:rsid w:val="00AE10E8"/>
    <w:rsid w:val="00AE11AC"/>
    <w:rsid w:val="00AE1211"/>
    <w:rsid w:val="00AE1259"/>
    <w:rsid w:val="00AE12EF"/>
    <w:rsid w:val="00AE12F2"/>
    <w:rsid w:val="00AE1859"/>
    <w:rsid w:val="00AE1910"/>
    <w:rsid w:val="00AE19FA"/>
    <w:rsid w:val="00AE1C90"/>
    <w:rsid w:val="00AE1D27"/>
    <w:rsid w:val="00AE2035"/>
    <w:rsid w:val="00AE24A0"/>
    <w:rsid w:val="00AE2D19"/>
    <w:rsid w:val="00AE2D59"/>
    <w:rsid w:val="00AE2D6F"/>
    <w:rsid w:val="00AE2FB1"/>
    <w:rsid w:val="00AE3053"/>
    <w:rsid w:val="00AE318B"/>
    <w:rsid w:val="00AE31E6"/>
    <w:rsid w:val="00AE32DE"/>
    <w:rsid w:val="00AE3301"/>
    <w:rsid w:val="00AE3966"/>
    <w:rsid w:val="00AE39BC"/>
    <w:rsid w:val="00AE4070"/>
    <w:rsid w:val="00AE450C"/>
    <w:rsid w:val="00AE4566"/>
    <w:rsid w:val="00AE47A9"/>
    <w:rsid w:val="00AE48C9"/>
    <w:rsid w:val="00AE4997"/>
    <w:rsid w:val="00AE4A98"/>
    <w:rsid w:val="00AE4B11"/>
    <w:rsid w:val="00AE4B70"/>
    <w:rsid w:val="00AE4B96"/>
    <w:rsid w:val="00AE4C2D"/>
    <w:rsid w:val="00AE4C75"/>
    <w:rsid w:val="00AE4EA3"/>
    <w:rsid w:val="00AE5013"/>
    <w:rsid w:val="00AE5156"/>
    <w:rsid w:val="00AE526F"/>
    <w:rsid w:val="00AE5541"/>
    <w:rsid w:val="00AE55D6"/>
    <w:rsid w:val="00AE5E85"/>
    <w:rsid w:val="00AE5EB1"/>
    <w:rsid w:val="00AE6000"/>
    <w:rsid w:val="00AE602C"/>
    <w:rsid w:val="00AE6412"/>
    <w:rsid w:val="00AE6510"/>
    <w:rsid w:val="00AE69DC"/>
    <w:rsid w:val="00AE6A8A"/>
    <w:rsid w:val="00AE6BDA"/>
    <w:rsid w:val="00AE6BDD"/>
    <w:rsid w:val="00AE6BFB"/>
    <w:rsid w:val="00AE6EA5"/>
    <w:rsid w:val="00AE71C3"/>
    <w:rsid w:val="00AE783D"/>
    <w:rsid w:val="00AE78DA"/>
    <w:rsid w:val="00AE7CAA"/>
    <w:rsid w:val="00AE7CBB"/>
    <w:rsid w:val="00AE7E4E"/>
    <w:rsid w:val="00AE7E74"/>
    <w:rsid w:val="00AE7F97"/>
    <w:rsid w:val="00AF000B"/>
    <w:rsid w:val="00AF00B3"/>
    <w:rsid w:val="00AF0256"/>
    <w:rsid w:val="00AF02FC"/>
    <w:rsid w:val="00AF03E8"/>
    <w:rsid w:val="00AF04CD"/>
    <w:rsid w:val="00AF05B0"/>
    <w:rsid w:val="00AF062D"/>
    <w:rsid w:val="00AF0719"/>
    <w:rsid w:val="00AF07C0"/>
    <w:rsid w:val="00AF099B"/>
    <w:rsid w:val="00AF09D6"/>
    <w:rsid w:val="00AF0CEF"/>
    <w:rsid w:val="00AF107B"/>
    <w:rsid w:val="00AF108F"/>
    <w:rsid w:val="00AF122E"/>
    <w:rsid w:val="00AF153E"/>
    <w:rsid w:val="00AF1585"/>
    <w:rsid w:val="00AF1647"/>
    <w:rsid w:val="00AF1769"/>
    <w:rsid w:val="00AF1871"/>
    <w:rsid w:val="00AF189F"/>
    <w:rsid w:val="00AF196E"/>
    <w:rsid w:val="00AF1DA8"/>
    <w:rsid w:val="00AF1F4B"/>
    <w:rsid w:val="00AF20D8"/>
    <w:rsid w:val="00AF2164"/>
    <w:rsid w:val="00AF26FE"/>
    <w:rsid w:val="00AF2764"/>
    <w:rsid w:val="00AF2833"/>
    <w:rsid w:val="00AF28A0"/>
    <w:rsid w:val="00AF28B6"/>
    <w:rsid w:val="00AF2949"/>
    <w:rsid w:val="00AF29A0"/>
    <w:rsid w:val="00AF316A"/>
    <w:rsid w:val="00AF3737"/>
    <w:rsid w:val="00AF3886"/>
    <w:rsid w:val="00AF3979"/>
    <w:rsid w:val="00AF39BC"/>
    <w:rsid w:val="00AF3BC3"/>
    <w:rsid w:val="00AF3C42"/>
    <w:rsid w:val="00AF3F12"/>
    <w:rsid w:val="00AF43D7"/>
    <w:rsid w:val="00AF44C1"/>
    <w:rsid w:val="00AF4B0E"/>
    <w:rsid w:val="00AF4C6E"/>
    <w:rsid w:val="00AF4D61"/>
    <w:rsid w:val="00AF4D7E"/>
    <w:rsid w:val="00AF5169"/>
    <w:rsid w:val="00AF522D"/>
    <w:rsid w:val="00AF529A"/>
    <w:rsid w:val="00AF52B8"/>
    <w:rsid w:val="00AF5363"/>
    <w:rsid w:val="00AF5742"/>
    <w:rsid w:val="00AF5786"/>
    <w:rsid w:val="00AF58F6"/>
    <w:rsid w:val="00AF59B8"/>
    <w:rsid w:val="00AF5ACE"/>
    <w:rsid w:val="00AF5C62"/>
    <w:rsid w:val="00AF5C95"/>
    <w:rsid w:val="00AF5D2C"/>
    <w:rsid w:val="00AF5F7F"/>
    <w:rsid w:val="00AF609D"/>
    <w:rsid w:val="00AF6597"/>
    <w:rsid w:val="00AF66FA"/>
    <w:rsid w:val="00AF6734"/>
    <w:rsid w:val="00AF67F5"/>
    <w:rsid w:val="00AF685A"/>
    <w:rsid w:val="00AF69A5"/>
    <w:rsid w:val="00AF69CE"/>
    <w:rsid w:val="00AF6B65"/>
    <w:rsid w:val="00AF6D03"/>
    <w:rsid w:val="00AF6D63"/>
    <w:rsid w:val="00AF6DB7"/>
    <w:rsid w:val="00AF6F18"/>
    <w:rsid w:val="00AF7078"/>
    <w:rsid w:val="00AF71EA"/>
    <w:rsid w:val="00AF74B2"/>
    <w:rsid w:val="00AF79CF"/>
    <w:rsid w:val="00AF7BAF"/>
    <w:rsid w:val="00AF7DFA"/>
    <w:rsid w:val="00B00079"/>
    <w:rsid w:val="00B00233"/>
    <w:rsid w:val="00B002F3"/>
    <w:rsid w:val="00B0031A"/>
    <w:rsid w:val="00B003EF"/>
    <w:rsid w:val="00B00569"/>
    <w:rsid w:val="00B007EA"/>
    <w:rsid w:val="00B00A51"/>
    <w:rsid w:val="00B00B57"/>
    <w:rsid w:val="00B00CD9"/>
    <w:rsid w:val="00B01032"/>
    <w:rsid w:val="00B0108F"/>
    <w:rsid w:val="00B01161"/>
    <w:rsid w:val="00B01225"/>
    <w:rsid w:val="00B01243"/>
    <w:rsid w:val="00B012A3"/>
    <w:rsid w:val="00B01396"/>
    <w:rsid w:val="00B015D0"/>
    <w:rsid w:val="00B01719"/>
    <w:rsid w:val="00B01B02"/>
    <w:rsid w:val="00B01F2F"/>
    <w:rsid w:val="00B02230"/>
    <w:rsid w:val="00B022AF"/>
    <w:rsid w:val="00B023B8"/>
    <w:rsid w:val="00B023FF"/>
    <w:rsid w:val="00B0245C"/>
    <w:rsid w:val="00B02624"/>
    <w:rsid w:val="00B026B3"/>
    <w:rsid w:val="00B026EF"/>
    <w:rsid w:val="00B027CE"/>
    <w:rsid w:val="00B028C8"/>
    <w:rsid w:val="00B02A39"/>
    <w:rsid w:val="00B02B0B"/>
    <w:rsid w:val="00B02E99"/>
    <w:rsid w:val="00B02F00"/>
    <w:rsid w:val="00B02F9E"/>
    <w:rsid w:val="00B02FF7"/>
    <w:rsid w:val="00B0347D"/>
    <w:rsid w:val="00B03500"/>
    <w:rsid w:val="00B03519"/>
    <w:rsid w:val="00B0360F"/>
    <w:rsid w:val="00B037FA"/>
    <w:rsid w:val="00B038FA"/>
    <w:rsid w:val="00B039CB"/>
    <w:rsid w:val="00B03E45"/>
    <w:rsid w:val="00B0411D"/>
    <w:rsid w:val="00B041F3"/>
    <w:rsid w:val="00B04203"/>
    <w:rsid w:val="00B044DC"/>
    <w:rsid w:val="00B048DA"/>
    <w:rsid w:val="00B049B4"/>
    <w:rsid w:val="00B04AEB"/>
    <w:rsid w:val="00B04CC0"/>
    <w:rsid w:val="00B04F3F"/>
    <w:rsid w:val="00B04F63"/>
    <w:rsid w:val="00B04F93"/>
    <w:rsid w:val="00B0501E"/>
    <w:rsid w:val="00B0511E"/>
    <w:rsid w:val="00B05597"/>
    <w:rsid w:val="00B057AD"/>
    <w:rsid w:val="00B06001"/>
    <w:rsid w:val="00B062CD"/>
    <w:rsid w:val="00B065F0"/>
    <w:rsid w:val="00B066E2"/>
    <w:rsid w:val="00B067EB"/>
    <w:rsid w:val="00B06942"/>
    <w:rsid w:val="00B06AA1"/>
    <w:rsid w:val="00B06AE8"/>
    <w:rsid w:val="00B06E39"/>
    <w:rsid w:val="00B07238"/>
    <w:rsid w:val="00B0724E"/>
    <w:rsid w:val="00B07275"/>
    <w:rsid w:val="00B072A5"/>
    <w:rsid w:val="00B072CE"/>
    <w:rsid w:val="00B07404"/>
    <w:rsid w:val="00B07863"/>
    <w:rsid w:val="00B0794D"/>
    <w:rsid w:val="00B079E5"/>
    <w:rsid w:val="00B07C35"/>
    <w:rsid w:val="00B07CBE"/>
    <w:rsid w:val="00B07E09"/>
    <w:rsid w:val="00B07E0D"/>
    <w:rsid w:val="00B1001C"/>
    <w:rsid w:val="00B100B6"/>
    <w:rsid w:val="00B100EA"/>
    <w:rsid w:val="00B1012D"/>
    <w:rsid w:val="00B10149"/>
    <w:rsid w:val="00B104E7"/>
    <w:rsid w:val="00B10599"/>
    <w:rsid w:val="00B1084B"/>
    <w:rsid w:val="00B10AE1"/>
    <w:rsid w:val="00B10DD2"/>
    <w:rsid w:val="00B10E9B"/>
    <w:rsid w:val="00B1105F"/>
    <w:rsid w:val="00B1153B"/>
    <w:rsid w:val="00B116A7"/>
    <w:rsid w:val="00B116DC"/>
    <w:rsid w:val="00B11856"/>
    <w:rsid w:val="00B11AEB"/>
    <w:rsid w:val="00B11C38"/>
    <w:rsid w:val="00B11CCD"/>
    <w:rsid w:val="00B11DC5"/>
    <w:rsid w:val="00B11DD2"/>
    <w:rsid w:val="00B125F6"/>
    <w:rsid w:val="00B12838"/>
    <w:rsid w:val="00B1284A"/>
    <w:rsid w:val="00B12C2F"/>
    <w:rsid w:val="00B12D23"/>
    <w:rsid w:val="00B12E27"/>
    <w:rsid w:val="00B12E36"/>
    <w:rsid w:val="00B12EAA"/>
    <w:rsid w:val="00B13171"/>
    <w:rsid w:val="00B132F8"/>
    <w:rsid w:val="00B13356"/>
    <w:rsid w:val="00B13568"/>
    <w:rsid w:val="00B135AF"/>
    <w:rsid w:val="00B1361E"/>
    <w:rsid w:val="00B13659"/>
    <w:rsid w:val="00B137AA"/>
    <w:rsid w:val="00B1384F"/>
    <w:rsid w:val="00B139EB"/>
    <w:rsid w:val="00B139F7"/>
    <w:rsid w:val="00B13AC7"/>
    <w:rsid w:val="00B13B7C"/>
    <w:rsid w:val="00B140F0"/>
    <w:rsid w:val="00B1480B"/>
    <w:rsid w:val="00B148F7"/>
    <w:rsid w:val="00B14ABB"/>
    <w:rsid w:val="00B14BD0"/>
    <w:rsid w:val="00B14DA1"/>
    <w:rsid w:val="00B14E13"/>
    <w:rsid w:val="00B150B3"/>
    <w:rsid w:val="00B1519D"/>
    <w:rsid w:val="00B151C7"/>
    <w:rsid w:val="00B1541E"/>
    <w:rsid w:val="00B15783"/>
    <w:rsid w:val="00B157E2"/>
    <w:rsid w:val="00B15997"/>
    <w:rsid w:val="00B15DE5"/>
    <w:rsid w:val="00B15DF2"/>
    <w:rsid w:val="00B15ED4"/>
    <w:rsid w:val="00B15FF5"/>
    <w:rsid w:val="00B160CA"/>
    <w:rsid w:val="00B1612D"/>
    <w:rsid w:val="00B161C6"/>
    <w:rsid w:val="00B161EB"/>
    <w:rsid w:val="00B162C1"/>
    <w:rsid w:val="00B1645A"/>
    <w:rsid w:val="00B164D1"/>
    <w:rsid w:val="00B164D4"/>
    <w:rsid w:val="00B16AD7"/>
    <w:rsid w:val="00B16EDC"/>
    <w:rsid w:val="00B170A9"/>
    <w:rsid w:val="00B171B2"/>
    <w:rsid w:val="00B1783D"/>
    <w:rsid w:val="00B17841"/>
    <w:rsid w:val="00B17851"/>
    <w:rsid w:val="00B1796C"/>
    <w:rsid w:val="00B17976"/>
    <w:rsid w:val="00B179E0"/>
    <w:rsid w:val="00B17A91"/>
    <w:rsid w:val="00B17AB2"/>
    <w:rsid w:val="00B17B0E"/>
    <w:rsid w:val="00B17B1C"/>
    <w:rsid w:val="00B17C3F"/>
    <w:rsid w:val="00B17F05"/>
    <w:rsid w:val="00B17FCC"/>
    <w:rsid w:val="00B17FFC"/>
    <w:rsid w:val="00B200B4"/>
    <w:rsid w:val="00B20132"/>
    <w:rsid w:val="00B201C7"/>
    <w:rsid w:val="00B203AF"/>
    <w:rsid w:val="00B20483"/>
    <w:rsid w:val="00B2079E"/>
    <w:rsid w:val="00B207E2"/>
    <w:rsid w:val="00B20887"/>
    <w:rsid w:val="00B20A1C"/>
    <w:rsid w:val="00B20A8A"/>
    <w:rsid w:val="00B20BD3"/>
    <w:rsid w:val="00B20D1A"/>
    <w:rsid w:val="00B20EC0"/>
    <w:rsid w:val="00B20F77"/>
    <w:rsid w:val="00B21374"/>
    <w:rsid w:val="00B214BF"/>
    <w:rsid w:val="00B21727"/>
    <w:rsid w:val="00B21994"/>
    <w:rsid w:val="00B219C9"/>
    <w:rsid w:val="00B21A44"/>
    <w:rsid w:val="00B21B04"/>
    <w:rsid w:val="00B21B29"/>
    <w:rsid w:val="00B21DFB"/>
    <w:rsid w:val="00B21E83"/>
    <w:rsid w:val="00B22105"/>
    <w:rsid w:val="00B22170"/>
    <w:rsid w:val="00B221BC"/>
    <w:rsid w:val="00B2224C"/>
    <w:rsid w:val="00B222D6"/>
    <w:rsid w:val="00B22300"/>
    <w:rsid w:val="00B2288C"/>
    <w:rsid w:val="00B228E4"/>
    <w:rsid w:val="00B23302"/>
    <w:rsid w:val="00B2341D"/>
    <w:rsid w:val="00B234A0"/>
    <w:rsid w:val="00B23563"/>
    <w:rsid w:val="00B236C1"/>
    <w:rsid w:val="00B239AD"/>
    <w:rsid w:val="00B239BB"/>
    <w:rsid w:val="00B23A10"/>
    <w:rsid w:val="00B23A20"/>
    <w:rsid w:val="00B23A50"/>
    <w:rsid w:val="00B23AE3"/>
    <w:rsid w:val="00B24330"/>
    <w:rsid w:val="00B24689"/>
    <w:rsid w:val="00B246F3"/>
    <w:rsid w:val="00B246FD"/>
    <w:rsid w:val="00B249D5"/>
    <w:rsid w:val="00B24B40"/>
    <w:rsid w:val="00B24B6A"/>
    <w:rsid w:val="00B24B92"/>
    <w:rsid w:val="00B24BAC"/>
    <w:rsid w:val="00B24E14"/>
    <w:rsid w:val="00B24E4F"/>
    <w:rsid w:val="00B2500A"/>
    <w:rsid w:val="00B2531B"/>
    <w:rsid w:val="00B2537A"/>
    <w:rsid w:val="00B255D2"/>
    <w:rsid w:val="00B256BE"/>
    <w:rsid w:val="00B25BAD"/>
    <w:rsid w:val="00B25E22"/>
    <w:rsid w:val="00B25EB8"/>
    <w:rsid w:val="00B262A1"/>
    <w:rsid w:val="00B26342"/>
    <w:rsid w:val="00B2637D"/>
    <w:rsid w:val="00B263E3"/>
    <w:rsid w:val="00B263FB"/>
    <w:rsid w:val="00B26558"/>
    <w:rsid w:val="00B266B7"/>
    <w:rsid w:val="00B26751"/>
    <w:rsid w:val="00B26813"/>
    <w:rsid w:val="00B26904"/>
    <w:rsid w:val="00B26947"/>
    <w:rsid w:val="00B26DDD"/>
    <w:rsid w:val="00B26F15"/>
    <w:rsid w:val="00B27234"/>
    <w:rsid w:val="00B275B4"/>
    <w:rsid w:val="00B275DC"/>
    <w:rsid w:val="00B27EEB"/>
    <w:rsid w:val="00B306D2"/>
    <w:rsid w:val="00B3087C"/>
    <w:rsid w:val="00B30893"/>
    <w:rsid w:val="00B308E4"/>
    <w:rsid w:val="00B30A6B"/>
    <w:rsid w:val="00B30D07"/>
    <w:rsid w:val="00B30DC3"/>
    <w:rsid w:val="00B31119"/>
    <w:rsid w:val="00B316D4"/>
    <w:rsid w:val="00B318A6"/>
    <w:rsid w:val="00B31B1B"/>
    <w:rsid w:val="00B31B34"/>
    <w:rsid w:val="00B31CE6"/>
    <w:rsid w:val="00B31DC6"/>
    <w:rsid w:val="00B31F20"/>
    <w:rsid w:val="00B32159"/>
    <w:rsid w:val="00B3229D"/>
    <w:rsid w:val="00B32658"/>
    <w:rsid w:val="00B326AB"/>
    <w:rsid w:val="00B3282A"/>
    <w:rsid w:val="00B329F9"/>
    <w:rsid w:val="00B32C83"/>
    <w:rsid w:val="00B32FDB"/>
    <w:rsid w:val="00B33004"/>
    <w:rsid w:val="00B33273"/>
    <w:rsid w:val="00B3339D"/>
    <w:rsid w:val="00B337A5"/>
    <w:rsid w:val="00B33863"/>
    <w:rsid w:val="00B33DD6"/>
    <w:rsid w:val="00B34022"/>
    <w:rsid w:val="00B343A0"/>
    <w:rsid w:val="00B344A6"/>
    <w:rsid w:val="00B34517"/>
    <w:rsid w:val="00B3451F"/>
    <w:rsid w:val="00B34CDC"/>
    <w:rsid w:val="00B3507F"/>
    <w:rsid w:val="00B35191"/>
    <w:rsid w:val="00B354EF"/>
    <w:rsid w:val="00B359DB"/>
    <w:rsid w:val="00B35DBF"/>
    <w:rsid w:val="00B35E4F"/>
    <w:rsid w:val="00B35E55"/>
    <w:rsid w:val="00B35E9C"/>
    <w:rsid w:val="00B35ED3"/>
    <w:rsid w:val="00B36B3E"/>
    <w:rsid w:val="00B36CCE"/>
    <w:rsid w:val="00B37033"/>
    <w:rsid w:val="00B376EF"/>
    <w:rsid w:val="00B378EF"/>
    <w:rsid w:val="00B37AA6"/>
    <w:rsid w:val="00B37C3C"/>
    <w:rsid w:val="00B37DDF"/>
    <w:rsid w:val="00B4015C"/>
    <w:rsid w:val="00B40296"/>
    <w:rsid w:val="00B404A8"/>
    <w:rsid w:val="00B4059A"/>
    <w:rsid w:val="00B405E4"/>
    <w:rsid w:val="00B407E4"/>
    <w:rsid w:val="00B40BE8"/>
    <w:rsid w:val="00B40EEE"/>
    <w:rsid w:val="00B4101B"/>
    <w:rsid w:val="00B4115F"/>
    <w:rsid w:val="00B41162"/>
    <w:rsid w:val="00B4141B"/>
    <w:rsid w:val="00B416C2"/>
    <w:rsid w:val="00B417B5"/>
    <w:rsid w:val="00B41A9D"/>
    <w:rsid w:val="00B41AA7"/>
    <w:rsid w:val="00B41B9D"/>
    <w:rsid w:val="00B41F21"/>
    <w:rsid w:val="00B4205A"/>
    <w:rsid w:val="00B4220A"/>
    <w:rsid w:val="00B427EA"/>
    <w:rsid w:val="00B42B45"/>
    <w:rsid w:val="00B42CA5"/>
    <w:rsid w:val="00B42F4A"/>
    <w:rsid w:val="00B42FD8"/>
    <w:rsid w:val="00B430F1"/>
    <w:rsid w:val="00B431FA"/>
    <w:rsid w:val="00B432E7"/>
    <w:rsid w:val="00B43648"/>
    <w:rsid w:val="00B4364C"/>
    <w:rsid w:val="00B436EA"/>
    <w:rsid w:val="00B439C4"/>
    <w:rsid w:val="00B43E2F"/>
    <w:rsid w:val="00B43F09"/>
    <w:rsid w:val="00B43F85"/>
    <w:rsid w:val="00B43FC8"/>
    <w:rsid w:val="00B444B7"/>
    <w:rsid w:val="00B4489A"/>
    <w:rsid w:val="00B44B5E"/>
    <w:rsid w:val="00B44B96"/>
    <w:rsid w:val="00B44E39"/>
    <w:rsid w:val="00B4546E"/>
    <w:rsid w:val="00B45A36"/>
    <w:rsid w:val="00B461A9"/>
    <w:rsid w:val="00B463C1"/>
    <w:rsid w:val="00B4657C"/>
    <w:rsid w:val="00B46695"/>
    <w:rsid w:val="00B46A73"/>
    <w:rsid w:val="00B46B91"/>
    <w:rsid w:val="00B46E5A"/>
    <w:rsid w:val="00B46EA7"/>
    <w:rsid w:val="00B47614"/>
    <w:rsid w:val="00B4768E"/>
    <w:rsid w:val="00B47705"/>
    <w:rsid w:val="00B47C38"/>
    <w:rsid w:val="00B47C92"/>
    <w:rsid w:val="00B50160"/>
    <w:rsid w:val="00B50625"/>
    <w:rsid w:val="00B5072B"/>
    <w:rsid w:val="00B50B84"/>
    <w:rsid w:val="00B50C16"/>
    <w:rsid w:val="00B50C4C"/>
    <w:rsid w:val="00B50CB0"/>
    <w:rsid w:val="00B50E1A"/>
    <w:rsid w:val="00B50E87"/>
    <w:rsid w:val="00B50F00"/>
    <w:rsid w:val="00B50F5E"/>
    <w:rsid w:val="00B50FE9"/>
    <w:rsid w:val="00B51036"/>
    <w:rsid w:val="00B510BA"/>
    <w:rsid w:val="00B51122"/>
    <w:rsid w:val="00B51273"/>
    <w:rsid w:val="00B513D8"/>
    <w:rsid w:val="00B51841"/>
    <w:rsid w:val="00B5192A"/>
    <w:rsid w:val="00B5196B"/>
    <w:rsid w:val="00B51E3C"/>
    <w:rsid w:val="00B52004"/>
    <w:rsid w:val="00B52064"/>
    <w:rsid w:val="00B522C5"/>
    <w:rsid w:val="00B52330"/>
    <w:rsid w:val="00B5270B"/>
    <w:rsid w:val="00B52932"/>
    <w:rsid w:val="00B52945"/>
    <w:rsid w:val="00B52CC2"/>
    <w:rsid w:val="00B52CD1"/>
    <w:rsid w:val="00B52CF5"/>
    <w:rsid w:val="00B52EE3"/>
    <w:rsid w:val="00B5314F"/>
    <w:rsid w:val="00B531FC"/>
    <w:rsid w:val="00B5336D"/>
    <w:rsid w:val="00B537B5"/>
    <w:rsid w:val="00B53B43"/>
    <w:rsid w:val="00B53C63"/>
    <w:rsid w:val="00B53C9C"/>
    <w:rsid w:val="00B53E22"/>
    <w:rsid w:val="00B53E38"/>
    <w:rsid w:val="00B53E58"/>
    <w:rsid w:val="00B540B9"/>
    <w:rsid w:val="00B540E5"/>
    <w:rsid w:val="00B543EE"/>
    <w:rsid w:val="00B54461"/>
    <w:rsid w:val="00B54A24"/>
    <w:rsid w:val="00B54ABE"/>
    <w:rsid w:val="00B54B66"/>
    <w:rsid w:val="00B54B91"/>
    <w:rsid w:val="00B54D05"/>
    <w:rsid w:val="00B54DDA"/>
    <w:rsid w:val="00B54DE4"/>
    <w:rsid w:val="00B54E18"/>
    <w:rsid w:val="00B550A0"/>
    <w:rsid w:val="00B55412"/>
    <w:rsid w:val="00B55505"/>
    <w:rsid w:val="00B5556C"/>
    <w:rsid w:val="00B5558B"/>
    <w:rsid w:val="00B55611"/>
    <w:rsid w:val="00B557BE"/>
    <w:rsid w:val="00B559A1"/>
    <w:rsid w:val="00B55EF1"/>
    <w:rsid w:val="00B55F47"/>
    <w:rsid w:val="00B560CC"/>
    <w:rsid w:val="00B5615B"/>
    <w:rsid w:val="00B5644B"/>
    <w:rsid w:val="00B56535"/>
    <w:rsid w:val="00B5655E"/>
    <w:rsid w:val="00B56570"/>
    <w:rsid w:val="00B565C6"/>
    <w:rsid w:val="00B56B1F"/>
    <w:rsid w:val="00B570CC"/>
    <w:rsid w:val="00B5724F"/>
    <w:rsid w:val="00B572C2"/>
    <w:rsid w:val="00B5731C"/>
    <w:rsid w:val="00B573E3"/>
    <w:rsid w:val="00B5780C"/>
    <w:rsid w:val="00B578A4"/>
    <w:rsid w:val="00B57A35"/>
    <w:rsid w:val="00B57BC7"/>
    <w:rsid w:val="00B57C00"/>
    <w:rsid w:val="00B57E09"/>
    <w:rsid w:val="00B57F85"/>
    <w:rsid w:val="00B6012D"/>
    <w:rsid w:val="00B6039A"/>
    <w:rsid w:val="00B605E4"/>
    <w:rsid w:val="00B60823"/>
    <w:rsid w:val="00B60A2D"/>
    <w:rsid w:val="00B60A63"/>
    <w:rsid w:val="00B60A83"/>
    <w:rsid w:val="00B60C5C"/>
    <w:rsid w:val="00B60CB6"/>
    <w:rsid w:val="00B60CE7"/>
    <w:rsid w:val="00B60EC4"/>
    <w:rsid w:val="00B61179"/>
    <w:rsid w:val="00B61343"/>
    <w:rsid w:val="00B61377"/>
    <w:rsid w:val="00B613EB"/>
    <w:rsid w:val="00B61571"/>
    <w:rsid w:val="00B61669"/>
    <w:rsid w:val="00B61700"/>
    <w:rsid w:val="00B61711"/>
    <w:rsid w:val="00B6177E"/>
    <w:rsid w:val="00B61BBE"/>
    <w:rsid w:val="00B61D1E"/>
    <w:rsid w:val="00B620D2"/>
    <w:rsid w:val="00B6216B"/>
    <w:rsid w:val="00B62616"/>
    <w:rsid w:val="00B626E6"/>
    <w:rsid w:val="00B6298D"/>
    <w:rsid w:val="00B62BD5"/>
    <w:rsid w:val="00B62CE6"/>
    <w:rsid w:val="00B62E46"/>
    <w:rsid w:val="00B63054"/>
    <w:rsid w:val="00B630A2"/>
    <w:rsid w:val="00B630B8"/>
    <w:rsid w:val="00B6310A"/>
    <w:rsid w:val="00B6317E"/>
    <w:rsid w:val="00B63248"/>
    <w:rsid w:val="00B632CA"/>
    <w:rsid w:val="00B6333A"/>
    <w:rsid w:val="00B633EE"/>
    <w:rsid w:val="00B633FA"/>
    <w:rsid w:val="00B6369A"/>
    <w:rsid w:val="00B63861"/>
    <w:rsid w:val="00B6398E"/>
    <w:rsid w:val="00B639C2"/>
    <w:rsid w:val="00B639D9"/>
    <w:rsid w:val="00B63A22"/>
    <w:rsid w:val="00B63A74"/>
    <w:rsid w:val="00B63B8E"/>
    <w:rsid w:val="00B63C4E"/>
    <w:rsid w:val="00B63D86"/>
    <w:rsid w:val="00B6418B"/>
    <w:rsid w:val="00B64503"/>
    <w:rsid w:val="00B648D8"/>
    <w:rsid w:val="00B64AB5"/>
    <w:rsid w:val="00B64D87"/>
    <w:rsid w:val="00B64E8F"/>
    <w:rsid w:val="00B64FB7"/>
    <w:rsid w:val="00B64FF7"/>
    <w:rsid w:val="00B65042"/>
    <w:rsid w:val="00B650AA"/>
    <w:rsid w:val="00B65522"/>
    <w:rsid w:val="00B65533"/>
    <w:rsid w:val="00B65632"/>
    <w:rsid w:val="00B65715"/>
    <w:rsid w:val="00B6572C"/>
    <w:rsid w:val="00B65E8B"/>
    <w:rsid w:val="00B660B4"/>
    <w:rsid w:val="00B6647B"/>
    <w:rsid w:val="00B66882"/>
    <w:rsid w:val="00B66ACA"/>
    <w:rsid w:val="00B66C9A"/>
    <w:rsid w:val="00B66D5B"/>
    <w:rsid w:val="00B66D7C"/>
    <w:rsid w:val="00B66F8E"/>
    <w:rsid w:val="00B6710A"/>
    <w:rsid w:val="00B672CD"/>
    <w:rsid w:val="00B6731A"/>
    <w:rsid w:val="00B67521"/>
    <w:rsid w:val="00B67946"/>
    <w:rsid w:val="00B67A01"/>
    <w:rsid w:val="00B67A3B"/>
    <w:rsid w:val="00B67E63"/>
    <w:rsid w:val="00B700E8"/>
    <w:rsid w:val="00B703DF"/>
    <w:rsid w:val="00B705CA"/>
    <w:rsid w:val="00B70897"/>
    <w:rsid w:val="00B70978"/>
    <w:rsid w:val="00B709D8"/>
    <w:rsid w:val="00B70AF8"/>
    <w:rsid w:val="00B70CFF"/>
    <w:rsid w:val="00B70E17"/>
    <w:rsid w:val="00B70F9B"/>
    <w:rsid w:val="00B71102"/>
    <w:rsid w:val="00B71120"/>
    <w:rsid w:val="00B711FB"/>
    <w:rsid w:val="00B71221"/>
    <w:rsid w:val="00B71236"/>
    <w:rsid w:val="00B71368"/>
    <w:rsid w:val="00B713EB"/>
    <w:rsid w:val="00B7153E"/>
    <w:rsid w:val="00B71578"/>
    <w:rsid w:val="00B71A7B"/>
    <w:rsid w:val="00B71C86"/>
    <w:rsid w:val="00B71E7C"/>
    <w:rsid w:val="00B72272"/>
    <w:rsid w:val="00B722E3"/>
    <w:rsid w:val="00B729ED"/>
    <w:rsid w:val="00B72D5A"/>
    <w:rsid w:val="00B72E4C"/>
    <w:rsid w:val="00B73042"/>
    <w:rsid w:val="00B7309B"/>
    <w:rsid w:val="00B734C4"/>
    <w:rsid w:val="00B73733"/>
    <w:rsid w:val="00B73898"/>
    <w:rsid w:val="00B73921"/>
    <w:rsid w:val="00B7397A"/>
    <w:rsid w:val="00B73AF7"/>
    <w:rsid w:val="00B73C11"/>
    <w:rsid w:val="00B73D28"/>
    <w:rsid w:val="00B73D42"/>
    <w:rsid w:val="00B73DB2"/>
    <w:rsid w:val="00B73E17"/>
    <w:rsid w:val="00B73FB0"/>
    <w:rsid w:val="00B73FFA"/>
    <w:rsid w:val="00B74078"/>
    <w:rsid w:val="00B743B2"/>
    <w:rsid w:val="00B74516"/>
    <w:rsid w:val="00B74526"/>
    <w:rsid w:val="00B7455E"/>
    <w:rsid w:val="00B747A7"/>
    <w:rsid w:val="00B747D3"/>
    <w:rsid w:val="00B74A00"/>
    <w:rsid w:val="00B74BF3"/>
    <w:rsid w:val="00B74D01"/>
    <w:rsid w:val="00B74D7E"/>
    <w:rsid w:val="00B74E8A"/>
    <w:rsid w:val="00B7505B"/>
    <w:rsid w:val="00B75112"/>
    <w:rsid w:val="00B75313"/>
    <w:rsid w:val="00B75399"/>
    <w:rsid w:val="00B7593E"/>
    <w:rsid w:val="00B75A08"/>
    <w:rsid w:val="00B75B71"/>
    <w:rsid w:val="00B75BB5"/>
    <w:rsid w:val="00B75C99"/>
    <w:rsid w:val="00B75F6E"/>
    <w:rsid w:val="00B75FD3"/>
    <w:rsid w:val="00B76049"/>
    <w:rsid w:val="00B7639F"/>
    <w:rsid w:val="00B76B47"/>
    <w:rsid w:val="00B76B7F"/>
    <w:rsid w:val="00B76F6D"/>
    <w:rsid w:val="00B76F87"/>
    <w:rsid w:val="00B77120"/>
    <w:rsid w:val="00B77409"/>
    <w:rsid w:val="00B77565"/>
    <w:rsid w:val="00B77567"/>
    <w:rsid w:val="00B7759C"/>
    <w:rsid w:val="00B775CB"/>
    <w:rsid w:val="00B7760C"/>
    <w:rsid w:val="00B77636"/>
    <w:rsid w:val="00B77829"/>
    <w:rsid w:val="00B77914"/>
    <w:rsid w:val="00B77944"/>
    <w:rsid w:val="00B77962"/>
    <w:rsid w:val="00B779A0"/>
    <w:rsid w:val="00B77A41"/>
    <w:rsid w:val="00B77ACF"/>
    <w:rsid w:val="00B77D6C"/>
    <w:rsid w:val="00B77DAE"/>
    <w:rsid w:val="00B77DF2"/>
    <w:rsid w:val="00B77FA2"/>
    <w:rsid w:val="00B80088"/>
    <w:rsid w:val="00B803F9"/>
    <w:rsid w:val="00B8083C"/>
    <w:rsid w:val="00B80BF6"/>
    <w:rsid w:val="00B814BF"/>
    <w:rsid w:val="00B817A1"/>
    <w:rsid w:val="00B8195D"/>
    <w:rsid w:val="00B8197F"/>
    <w:rsid w:val="00B81FC3"/>
    <w:rsid w:val="00B8201C"/>
    <w:rsid w:val="00B82129"/>
    <w:rsid w:val="00B8215A"/>
    <w:rsid w:val="00B821D5"/>
    <w:rsid w:val="00B8229E"/>
    <w:rsid w:val="00B8246B"/>
    <w:rsid w:val="00B8281C"/>
    <w:rsid w:val="00B82857"/>
    <w:rsid w:val="00B828C8"/>
    <w:rsid w:val="00B82B92"/>
    <w:rsid w:val="00B830C5"/>
    <w:rsid w:val="00B830E2"/>
    <w:rsid w:val="00B8310E"/>
    <w:rsid w:val="00B8311F"/>
    <w:rsid w:val="00B83154"/>
    <w:rsid w:val="00B833A4"/>
    <w:rsid w:val="00B833F0"/>
    <w:rsid w:val="00B83550"/>
    <w:rsid w:val="00B835BA"/>
    <w:rsid w:val="00B835C3"/>
    <w:rsid w:val="00B83857"/>
    <w:rsid w:val="00B83869"/>
    <w:rsid w:val="00B839DA"/>
    <w:rsid w:val="00B83B1A"/>
    <w:rsid w:val="00B83D46"/>
    <w:rsid w:val="00B83DA6"/>
    <w:rsid w:val="00B83DB1"/>
    <w:rsid w:val="00B83F52"/>
    <w:rsid w:val="00B84200"/>
    <w:rsid w:val="00B84371"/>
    <w:rsid w:val="00B845A0"/>
    <w:rsid w:val="00B845EB"/>
    <w:rsid w:val="00B847A3"/>
    <w:rsid w:val="00B847C4"/>
    <w:rsid w:val="00B84922"/>
    <w:rsid w:val="00B8497F"/>
    <w:rsid w:val="00B84A04"/>
    <w:rsid w:val="00B84A9F"/>
    <w:rsid w:val="00B84BD0"/>
    <w:rsid w:val="00B85030"/>
    <w:rsid w:val="00B8551B"/>
    <w:rsid w:val="00B85685"/>
    <w:rsid w:val="00B85AB4"/>
    <w:rsid w:val="00B85B0B"/>
    <w:rsid w:val="00B85D06"/>
    <w:rsid w:val="00B85D74"/>
    <w:rsid w:val="00B860FD"/>
    <w:rsid w:val="00B863D6"/>
    <w:rsid w:val="00B86537"/>
    <w:rsid w:val="00B865CE"/>
    <w:rsid w:val="00B867BA"/>
    <w:rsid w:val="00B868EB"/>
    <w:rsid w:val="00B86BD8"/>
    <w:rsid w:val="00B86BF5"/>
    <w:rsid w:val="00B86EB6"/>
    <w:rsid w:val="00B8783C"/>
    <w:rsid w:val="00B87860"/>
    <w:rsid w:val="00B8797E"/>
    <w:rsid w:val="00B879BC"/>
    <w:rsid w:val="00B87BD7"/>
    <w:rsid w:val="00B87ED0"/>
    <w:rsid w:val="00B9023A"/>
    <w:rsid w:val="00B90441"/>
    <w:rsid w:val="00B90531"/>
    <w:rsid w:val="00B906CE"/>
    <w:rsid w:val="00B90705"/>
    <w:rsid w:val="00B907CF"/>
    <w:rsid w:val="00B907F3"/>
    <w:rsid w:val="00B90C00"/>
    <w:rsid w:val="00B90D9F"/>
    <w:rsid w:val="00B911F7"/>
    <w:rsid w:val="00B916A6"/>
    <w:rsid w:val="00B91AE0"/>
    <w:rsid w:val="00B91D6B"/>
    <w:rsid w:val="00B91DB5"/>
    <w:rsid w:val="00B91E54"/>
    <w:rsid w:val="00B920B9"/>
    <w:rsid w:val="00B9210B"/>
    <w:rsid w:val="00B92115"/>
    <w:rsid w:val="00B92133"/>
    <w:rsid w:val="00B92295"/>
    <w:rsid w:val="00B92446"/>
    <w:rsid w:val="00B927EE"/>
    <w:rsid w:val="00B92C66"/>
    <w:rsid w:val="00B92D3F"/>
    <w:rsid w:val="00B92D46"/>
    <w:rsid w:val="00B93061"/>
    <w:rsid w:val="00B931BF"/>
    <w:rsid w:val="00B93348"/>
    <w:rsid w:val="00B93439"/>
    <w:rsid w:val="00B93722"/>
    <w:rsid w:val="00B93782"/>
    <w:rsid w:val="00B937EE"/>
    <w:rsid w:val="00B938C3"/>
    <w:rsid w:val="00B93979"/>
    <w:rsid w:val="00B939B3"/>
    <w:rsid w:val="00B93A65"/>
    <w:rsid w:val="00B93BAF"/>
    <w:rsid w:val="00B93DAF"/>
    <w:rsid w:val="00B93ED0"/>
    <w:rsid w:val="00B93F25"/>
    <w:rsid w:val="00B93F74"/>
    <w:rsid w:val="00B9481A"/>
    <w:rsid w:val="00B94BF2"/>
    <w:rsid w:val="00B94E40"/>
    <w:rsid w:val="00B94E4F"/>
    <w:rsid w:val="00B94EAE"/>
    <w:rsid w:val="00B956BC"/>
    <w:rsid w:val="00B956EF"/>
    <w:rsid w:val="00B95713"/>
    <w:rsid w:val="00B95964"/>
    <w:rsid w:val="00B95DB3"/>
    <w:rsid w:val="00B95EAF"/>
    <w:rsid w:val="00B95EF8"/>
    <w:rsid w:val="00B9609F"/>
    <w:rsid w:val="00B960B1"/>
    <w:rsid w:val="00B96160"/>
    <w:rsid w:val="00B96168"/>
    <w:rsid w:val="00B96314"/>
    <w:rsid w:val="00B963A8"/>
    <w:rsid w:val="00B963DB"/>
    <w:rsid w:val="00B9641B"/>
    <w:rsid w:val="00B965C5"/>
    <w:rsid w:val="00B965D5"/>
    <w:rsid w:val="00B96636"/>
    <w:rsid w:val="00B96716"/>
    <w:rsid w:val="00B968D5"/>
    <w:rsid w:val="00B969F2"/>
    <w:rsid w:val="00B96D45"/>
    <w:rsid w:val="00B970EA"/>
    <w:rsid w:val="00B97104"/>
    <w:rsid w:val="00B97513"/>
    <w:rsid w:val="00B97703"/>
    <w:rsid w:val="00B97E27"/>
    <w:rsid w:val="00B97F33"/>
    <w:rsid w:val="00BA01F8"/>
    <w:rsid w:val="00BA02EB"/>
    <w:rsid w:val="00BA0347"/>
    <w:rsid w:val="00BA0541"/>
    <w:rsid w:val="00BA0553"/>
    <w:rsid w:val="00BA075D"/>
    <w:rsid w:val="00BA0915"/>
    <w:rsid w:val="00BA0A1D"/>
    <w:rsid w:val="00BA0A32"/>
    <w:rsid w:val="00BA0A87"/>
    <w:rsid w:val="00BA0BCC"/>
    <w:rsid w:val="00BA0E3C"/>
    <w:rsid w:val="00BA0FF8"/>
    <w:rsid w:val="00BA1011"/>
    <w:rsid w:val="00BA101E"/>
    <w:rsid w:val="00BA1100"/>
    <w:rsid w:val="00BA117C"/>
    <w:rsid w:val="00BA174F"/>
    <w:rsid w:val="00BA17D8"/>
    <w:rsid w:val="00BA1932"/>
    <w:rsid w:val="00BA1ADC"/>
    <w:rsid w:val="00BA1B97"/>
    <w:rsid w:val="00BA1CB6"/>
    <w:rsid w:val="00BA1EAB"/>
    <w:rsid w:val="00BA2203"/>
    <w:rsid w:val="00BA243B"/>
    <w:rsid w:val="00BA2579"/>
    <w:rsid w:val="00BA297D"/>
    <w:rsid w:val="00BA299C"/>
    <w:rsid w:val="00BA2D26"/>
    <w:rsid w:val="00BA2F2E"/>
    <w:rsid w:val="00BA3130"/>
    <w:rsid w:val="00BA3279"/>
    <w:rsid w:val="00BA33B3"/>
    <w:rsid w:val="00BA351B"/>
    <w:rsid w:val="00BA3710"/>
    <w:rsid w:val="00BA37AE"/>
    <w:rsid w:val="00BA38C4"/>
    <w:rsid w:val="00BA3A05"/>
    <w:rsid w:val="00BA3A8D"/>
    <w:rsid w:val="00BA3A8E"/>
    <w:rsid w:val="00BA3C7F"/>
    <w:rsid w:val="00BA3D72"/>
    <w:rsid w:val="00BA3EAA"/>
    <w:rsid w:val="00BA4078"/>
    <w:rsid w:val="00BA42A9"/>
    <w:rsid w:val="00BA435E"/>
    <w:rsid w:val="00BA48BE"/>
    <w:rsid w:val="00BA4BB4"/>
    <w:rsid w:val="00BA4C48"/>
    <w:rsid w:val="00BA4DF6"/>
    <w:rsid w:val="00BA4EFE"/>
    <w:rsid w:val="00BA50BC"/>
    <w:rsid w:val="00BA5203"/>
    <w:rsid w:val="00BA52E9"/>
    <w:rsid w:val="00BA555E"/>
    <w:rsid w:val="00BA594F"/>
    <w:rsid w:val="00BA5958"/>
    <w:rsid w:val="00BA5C1A"/>
    <w:rsid w:val="00BA5F7F"/>
    <w:rsid w:val="00BA6084"/>
    <w:rsid w:val="00BA614B"/>
    <w:rsid w:val="00BA61E4"/>
    <w:rsid w:val="00BA659D"/>
    <w:rsid w:val="00BA65AB"/>
    <w:rsid w:val="00BA66D2"/>
    <w:rsid w:val="00BA685A"/>
    <w:rsid w:val="00BA686A"/>
    <w:rsid w:val="00BA6911"/>
    <w:rsid w:val="00BA6BF0"/>
    <w:rsid w:val="00BA6F0E"/>
    <w:rsid w:val="00BA6F4D"/>
    <w:rsid w:val="00BA7027"/>
    <w:rsid w:val="00BA706F"/>
    <w:rsid w:val="00BA760B"/>
    <w:rsid w:val="00BA768D"/>
    <w:rsid w:val="00BA775B"/>
    <w:rsid w:val="00BA77C8"/>
    <w:rsid w:val="00BA7D30"/>
    <w:rsid w:val="00BA7E9D"/>
    <w:rsid w:val="00BA7EFF"/>
    <w:rsid w:val="00BA7F9B"/>
    <w:rsid w:val="00BA7FD2"/>
    <w:rsid w:val="00BB0038"/>
    <w:rsid w:val="00BB021C"/>
    <w:rsid w:val="00BB0232"/>
    <w:rsid w:val="00BB025D"/>
    <w:rsid w:val="00BB0B4C"/>
    <w:rsid w:val="00BB12FA"/>
    <w:rsid w:val="00BB146D"/>
    <w:rsid w:val="00BB14FD"/>
    <w:rsid w:val="00BB162C"/>
    <w:rsid w:val="00BB174D"/>
    <w:rsid w:val="00BB1A97"/>
    <w:rsid w:val="00BB1CDA"/>
    <w:rsid w:val="00BB1CE4"/>
    <w:rsid w:val="00BB1D7F"/>
    <w:rsid w:val="00BB1F49"/>
    <w:rsid w:val="00BB2330"/>
    <w:rsid w:val="00BB27FF"/>
    <w:rsid w:val="00BB2811"/>
    <w:rsid w:val="00BB2BA2"/>
    <w:rsid w:val="00BB2C69"/>
    <w:rsid w:val="00BB2D9F"/>
    <w:rsid w:val="00BB3039"/>
    <w:rsid w:val="00BB3167"/>
    <w:rsid w:val="00BB3528"/>
    <w:rsid w:val="00BB3684"/>
    <w:rsid w:val="00BB378B"/>
    <w:rsid w:val="00BB37AF"/>
    <w:rsid w:val="00BB3BE4"/>
    <w:rsid w:val="00BB3D13"/>
    <w:rsid w:val="00BB3F7F"/>
    <w:rsid w:val="00BB3FD4"/>
    <w:rsid w:val="00BB405D"/>
    <w:rsid w:val="00BB4421"/>
    <w:rsid w:val="00BB444A"/>
    <w:rsid w:val="00BB4500"/>
    <w:rsid w:val="00BB461F"/>
    <w:rsid w:val="00BB46FA"/>
    <w:rsid w:val="00BB476A"/>
    <w:rsid w:val="00BB48B2"/>
    <w:rsid w:val="00BB491B"/>
    <w:rsid w:val="00BB52C0"/>
    <w:rsid w:val="00BB5988"/>
    <w:rsid w:val="00BB5B2C"/>
    <w:rsid w:val="00BB5DFB"/>
    <w:rsid w:val="00BB5E92"/>
    <w:rsid w:val="00BB5F47"/>
    <w:rsid w:val="00BB684F"/>
    <w:rsid w:val="00BB6B75"/>
    <w:rsid w:val="00BB6C8B"/>
    <w:rsid w:val="00BB6D69"/>
    <w:rsid w:val="00BB6E3D"/>
    <w:rsid w:val="00BB7383"/>
    <w:rsid w:val="00BB7512"/>
    <w:rsid w:val="00BB764C"/>
    <w:rsid w:val="00BB7669"/>
    <w:rsid w:val="00BB7831"/>
    <w:rsid w:val="00BB78DB"/>
    <w:rsid w:val="00BB79D7"/>
    <w:rsid w:val="00BB79E4"/>
    <w:rsid w:val="00BB7A60"/>
    <w:rsid w:val="00BB7B40"/>
    <w:rsid w:val="00BB7D26"/>
    <w:rsid w:val="00BB7D2F"/>
    <w:rsid w:val="00BB7EFE"/>
    <w:rsid w:val="00BC01B1"/>
    <w:rsid w:val="00BC04C8"/>
    <w:rsid w:val="00BC04EA"/>
    <w:rsid w:val="00BC0597"/>
    <w:rsid w:val="00BC0902"/>
    <w:rsid w:val="00BC0EBD"/>
    <w:rsid w:val="00BC0ED9"/>
    <w:rsid w:val="00BC0F9F"/>
    <w:rsid w:val="00BC10DA"/>
    <w:rsid w:val="00BC1163"/>
    <w:rsid w:val="00BC1371"/>
    <w:rsid w:val="00BC137D"/>
    <w:rsid w:val="00BC13FD"/>
    <w:rsid w:val="00BC172C"/>
    <w:rsid w:val="00BC1819"/>
    <w:rsid w:val="00BC18F8"/>
    <w:rsid w:val="00BC196F"/>
    <w:rsid w:val="00BC19F1"/>
    <w:rsid w:val="00BC1BC6"/>
    <w:rsid w:val="00BC1C66"/>
    <w:rsid w:val="00BC1F6A"/>
    <w:rsid w:val="00BC2523"/>
    <w:rsid w:val="00BC263C"/>
    <w:rsid w:val="00BC26BD"/>
    <w:rsid w:val="00BC27D6"/>
    <w:rsid w:val="00BC28A8"/>
    <w:rsid w:val="00BC2946"/>
    <w:rsid w:val="00BC2BE4"/>
    <w:rsid w:val="00BC2C4B"/>
    <w:rsid w:val="00BC35CD"/>
    <w:rsid w:val="00BC3903"/>
    <w:rsid w:val="00BC3A7C"/>
    <w:rsid w:val="00BC3AD6"/>
    <w:rsid w:val="00BC3C69"/>
    <w:rsid w:val="00BC3F8F"/>
    <w:rsid w:val="00BC4036"/>
    <w:rsid w:val="00BC406D"/>
    <w:rsid w:val="00BC40A9"/>
    <w:rsid w:val="00BC415C"/>
    <w:rsid w:val="00BC415E"/>
    <w:rsid w:val="00BC423F"/>
    <w:rsid w:val="00BC4504"/>
    <w:rsid w:val="00BC4547"/>
    <w:rsid w:val="00BC45CC"/>
    <w:rsid w:val="00BC4604"/>
    <w:rsid w:val="00BC4766"/>
    <w:rsid w:val="00BC47E5"/>
    <w:rsid w:val="00BC4A76"/>
    <w:rsid w:val="00BC4E1E"/>
    <w:rsid w:val="00BC50CF"/>
    <w:rsid w:val="00BC5159"/>
    <w:rsid w:val="00BC515F"/>
    <w:rsid w:val="00BC5211"/>
    <w:rsid w:val="00BC5339"/>
    <w:rsid w:val="00BC53E1"/>
    <w:rsid w:val="00BC5458"/>
    <w:rsid w:val="00BC54B9"/>
    <w:rsid w:val="00BC599D"/>
    <w:rsid w:val="00BC59D7"/>
    <w:rsid w:val="00BC5C5B"/>
    <w:rsid w:val="00BC5E8F"/>
    <w:rsid w:val="00BC5F9B"/>
    <w:rsid w:val="00BC61AD"/>
    <w:rsid w:val="00BC61E3"/>
    <w:rsid w:val="00BC64B8"/>
    <w:rsid w:val="00BC6601"/>
    <w:rsid w:val="00BC6701"/>
    <w:rsid w:val="00BC680B"/>
    <w:rsid w:val="00BC69E2"/>
    <w:rsid w:val="00BC6C84"/>
    <w:rsid w:val="00BC6CE1"/>
    <w:rsid w:val="00BC6CEB"/>
    <w:rsid w:val="00BC6CF5"/>
    <w:rsid w:val="00BC6D27"/>
    <w:rsid w:val="00BC703F"/>
    <w:rsid w:val="00BC7355"/>
    <w:rsid w:val="00BC7520"/>
    <w:rsid w:val="00BC75CF"/>
    <w:rsid w:val="00BC7639"/>
    <w:rsid w:val="00BC789E"/>
    <w:rsid w:val="00BC78EC"/>
    <w:rsid w:val="00BC7BB2"/>
    <w:rsid w:val="00BD013F"/>
    <w:rsid w:val="00BD02FD"/>
    <w:rsid w:val="00BD04CA"/>
    <w:rsid w:val="00BD090F"/>
    <w:rsid w:val="00BD0A20"/>
    <w:rsid w:val="00BD0A3F"/>
    <w:rsid w:val="00BD0A85"/>
    <w:rsid w:val="00BD0A9B"/>
    <w:rsid w:val="00BD0E29"/>
    <w:rsid w:val="00BD0E52"/>
    <w:rsid w:val="00BD0E74"/>
    <w:rsid w:val="00BD0E98"/>
    <w:rsid w:val="00BD0F65"/>
    <w:rsid w:val="00BD0FC9"/>
    <w:rsid w:val="00BD1297"/>
    <w:rsid w:val="00BD1368"/>
    <w:rsid w:val="00BD14F5"/>
    <w:rsid w:val="00BD1729"/>
    <w:rsid w:val="00BD195D"/>
    <w:rsid w:val="00BD1A14"/>
    <w:rsid w:val="00BD1D69"/>
    <w:rsid w:val="00BD1E0F"/>
    <w:rsid w:val="00BD1EE7"/>
    <w:rsid w:val="00BD1F7C"/>
    <w:rsid w:val="00BD23F9"/>
    <w:rsid w:val="00BD2417"/>
    <w:rsid w:val="00BD2451"/>
    <w:rsid w:val="00BD248A"/>
    <w:rsid w:val="00BD2775"/>
    <w:rsid w:val="00BD27D2"/>
    <w:rsid w:val="00BD2A4F"/>
    <w:rsid w:val="00BD2C22"/>
    <w:rsid w:val="00BD311F"/>
    <w:rsid w:val="00BD316B"/>
    <w:rsid w:val="00BD32AA"/>
    <w:rsid w:val="00BD3357"/>
    <w:rsid w:val="00BD37AC"/>
    <w:rsid w:val="00BD3930"/>
    <w:rsid w:val="00BD3D82"/>
    <w:rsid w:val="00BD4192"/>
    <w:rsid w:val="00BD41F9"/>
    <w:rsid w:val="00BD4216"/>
    <w:rsid w:val="00BD4324"/>
    <w:rsid w:val="00BD478A"/>
    <w:rsid w:val="00BD5093"/>
    <w:rsid w:val="00BD50C5"/>
    <w:rsid w:val="00BD54C5"/>
    <w:rsid w:val="00BD563E"/>
    <w:rsid w:val="00BD56CE"/>
    <w:rsid w:val="00BD5778"/>
    <w:rsid w:val="00BD57F3"/>
    <w:rsid w:val="00BD5919"/>
    <w:rsid w:val="00BD5993"/>
    <w:rsid w:val="00BD5E0E"/>
    <w:rsid w:val="00BD5E7F"/>
    <w:rsid w:val="00BD6036"/>
    <w:rsid w:val="00BD6053"/>
    <w:rsid w:val="00BD6542"/>
    <w:rsid w:val="00BD66E7"/>
    <w:rsid w:val="00BD692E"/>
    <w:rsid w:val="00BD710E"/>
    <w:rsid w:val="00BD78E4"/>
    <w:rsid w:val="00BD7C41"/>
    <w:rsid w:val="00BD7F5F"/>
    <w:rsid w:val="00BD7FC3"/>
    <w:rsid w:val="00BE015E"/>
    <w:rsid w:val="00BE0382"/>
    <w:rsid w:val="00BE071D"/>
    <w:rsid w:val="00BE0CAE"/>
    <w:rsid w:val="00BE0FE0"/>
    <w:rsid w:val="00BE1530"/>
    <w:rsid w:val="00BE158A"/>
    <w:rsid w:val="00BE195D"/>
    <w:rsid w:val="00BE1960"/>
    <w:rsid w:val="00BE1A38"/>
    <w:rsid w:val="00BE1AF8"/>
    <w:rsid w:val="00BE1B08"/>
    <w:rsid w:val="00BE1D15"/>
    <w:rsid w:val="00BE1F31"/>
    <w:rsid w:val="00BE1F32"/>
    <w:rsid w:val="00BE246E"/>
    <w:rsid w:val="00BE286C"/>
    <w:rsid w:val="00BE2A6A"/>
    <w:rsid w:val="00BE2DC2"/>
    <w:rsid w:val="00BE2E77"/>
    <w:rsid w:val="00BE2FDB"/>
    <w:rsid w:val="00BE3061"/>
    <w:rsid w:val="00BE32EB"/>
    <w:rsid w:val="00BE33EF"/>
    <w:rsid w:val="00BE343A"/>
    <w:rsid w:val="00BE3B05"/>
    <w:rsid w:val="00BE3F0D"/>
    <w:rsid w:val="00BE3F1D"/>
    <w:rsid w:val="00BE4266"/>
    <w:rsid w:val="00BE4513"/>
    <w:rsid w:val="00BE46AE"/>
    <w:rsid w:val="00BE4822"/>
    <w:rsid w:val="00BE4DA9"/>
    <w:rsid w:val="00BE4EBB"/>
    <w:rsid w:val="00BE4F45"/>
    <w:rsid w:val="00BE5202"/>
    <w:rsid w:val="00BE52B4"/>
    <w:rsid w:val="00BE52D0"/>
    <w:rsid w:val="00BE54C6"/>
    <w:rsid w:val="00BE5709"/>
    <w:rsid w:val="00BE576C"/>
    <w:rsid w:val="00BE57C9"/>
    <w:rsid w:val="00BE589E"/>
    <w:rsid w:val="00BE5E24"/>
    <w:rsid w:val="00BE5E95"/>
    <w:rsid w:val="00BE5EDF"/>
    <w:rsid w:val="00BE5FE5"/>
    <w:rsid w:val="00BE63B2"/>
    <w:rsid w:val="00BE645F"/>
    <w:rsid w:val="00BE65A3"/>
    <w:rsid w:val="00BE65E0"/>
    <w:rsid w:val="00BE6724"/>
    <w:rsid w:val="00BE6DC1"/>
    <w:rsid w:val="00BE6FE0"/>
    <w:rsid w:val="00BE7451"/>
    <w:rsid w:val="00BE74AE"/>
    <w:rsid w:val="00BE75BD"/>
    <w:rsid w:val="00BE7909"/>
    <w:rsid w:val="00BE7990"/>
    <w:rsid w:val="00BE7B5B"/>
    <w:rsid w:val="00BE7D6D"/>
    <w:rsid w:val="00BE7EB5"/>
    <w:rsid w:val="00BE7EBB"/>
    <w:rsid w:val="00BE7F04"/>
    <w:rsid w:val="00BF0106"/>
    <w:rsid w:val="00BF0119"/>
    <w:rsid w:val="00BF019A"/>
    <w:rsid w:val="00BF044B"/>
    <w:rsid w:val="00BF08D0"/>
    <w:rsid w:val="00BF08DB"/>
    <w:rsid w:val="00BF09B6"/>
    <w:rsid w:val="00BF0A51"/>
    <w:rsid w:val="00BF0DFB"/>
    <w:rsid w:val="00BF0E4B"/>
    <w:rsid w:val="00BF0EC5"/>
    <w:rsid w:val="00BF0F6F"/>
    <w:rsid w:val="00BF0FC0"/>
    <w:rsid w:val="00BF104E"/>
    <w:rsid w:val="00BF1136"/>
    <w:rsid w:val="00BF1548"/>
    <w:rsid w:val="00BF1615"/>
    <w:rsid w:val="00BF17F7"/>
    <w:rsid w:val="00BF1B6B"/>
    <w:rsid w:val="00BF1E02"/>
    <w:rsid w:val="00BF1F50"/>
    <w:rsid w:val="00BF2227"/>
    <w:rsid w:val="00BF22F7"/>
    <w:rsid w:val="00BF2427"/>
    <w:rsid w:val="00BF24CD"/>
    <w:rsid w:val="00BF26FF"/>
    <w:rsid w:val="00BF28EF"/>
    <w:rsid w:val="00BF292D"/>
    <w:rsid w:val="00BF30F5"/>
    <w:rsid w:val="00BF361A"/>
    <w:rsid w:val="00BF36F3"/>
    <w:rsid w:val="00BF39F1"/>
    <w:rsid w:val="00BF3A7C"/>
    <w:rsid w:val="00BF3B38"/>
    <w:rsid w:val="00BF3B66"/>
    <w:rsid w:val="00BF3DE9"/>
    <w:rsid w:val="00BF42D1"/>
    <w:rsid w:val="00BF464A"/>
    <w:rsid w:val="00BF46F1"/>
    <w:rsid w:val="00BF4AC9"/>
    <w:rsid w:val="00BF4CC5"/>
    <w:rsid w:val="00BF4F43"/>
    <w:rsid w:val="00BF5026"/>
    <w:rsid w:val="00BF5257"/>
    <w:rsid w:val="00BF52C3"/>
    <w:rsid w:val="00BF5471"/>
    <w:rsid w:val="00BF552F"/>
    <w:rsid w:val="00BF56C8"/>
    <w:rsid w:val="00BF57CB"/>
    <w:rsid w:val="00BF584C"/>
    <w:rsid w:val="00BF59F4"/>
    <w:rsid w:val="00BF5A1E"/>
    <w:rsid w:val="00BF5F3E"/>
    <w:rsid w:val="00BF615D"/>
    <w:rsid w:val="00BF6D67"/>
    <w:rsid w:val="00BF6F1E"/>
    <w:rsid w:val="00BF71E9"/>
    <w:rsid w:val="00BF725A"/>
    <w:rsid w:val="00BF73E3"/>
    <w:rsid w:val="00BF7591"/>
    <w:rsid w:val="00BF76FB"/>
    <w:rsid w:val="00BF7A8D"/>
    <w:rsid w:val="00BF7BE1"/>
    <w:rsid w:val="00C000D4"/>
    <w:rsid w:val="00C002AE"/>
    <w:rsid w:val="00C0034A"/>
    <w:rsid w:val="00C0058B"/>
    <w:rsid w:val="00C005DA"/>
    <w:rsid w:val="00C0060F"/>
    <w:rsid w:val="00C008A9"/>
    <w:rsid w:val="00C008B1"/>
    <w:rsid w:val="00C009CF"/>
    <w:rsid w:val="00C00A9E"/>
    <w:rsid w:val="00C00E20"/>
    <w:rsid w:val="00C012CB"/>
    <w:rsid w:val="00C01347"/>
    <w:rsid w:val="00C0144C"/>
    <w:rsid w:val="00C014F3"/>
    <w:rsid w:val="00C01530"/>
    <w:rsid w:val="00C01904"/>
    <w:rsid w:val="00C01968"/>
    <w:rsid w:val="00C019FE"/>
    <w:rsid w:val="00C01C15"/>
    <w:rsid w:val="00C01CED"/>
    <w:rsid w:val="00C01D39"/>
    <w:rsid w:val="00C01F24"/>
    <w:rsid w:val="00C01F5D"/>
    <w:rsid w:val="00C027F3"/>
    <w:rsid w:val="00C02902"/>
    <w:rsid w:val="00C02C66"/>
    <w:rsid w:val="00C02C90"/>
    <w:rsid w:val="00C02E6F"/>
    <w:rsid w:val="00C02F23"/>
    <w:rsid w:val="00C03169"/>
    <w:rsid w:val="00C03301"/>
    <w:rsid w:val="00C03532"/>
    <w:rsid w:val="00C035ED"/>
    <w:rsid w:val="00C036A8"/>
    <w:rsid w:val="00C03FC0"/>
    <w:rsid w:val="00C04404"/>
    <w:rsid w:val="00C048C7"/>
    <w:rsid w:val="00C04BC2"/>
    <w:rsid w:val="00C04CB0"/>
    <w:rsid w:val="00C05000"/>
    <w:rsid w:val="00C05102"/>
    <w:rsid w:val="00C055C1"/>
    <w:rsid w:val="00C056B2"/>
    <w:rsid w:val="00C0577C"/>
    <w:rsid w:val="00C0588B"/>
    <w:rsid w:val="00C05AE1"/>
    <w:rsid w:val="00C05BB7"/>
    <w:rsid w:val="00C0605D"/>
    <w:rsid w:val="00C06594"/>
    <w:rsid w:val="00C0669D"/>
    <w:rsid w:val="00C0681A"/>
    <w:rsid w:val="00C06938"/>
    <w:rsid w:val="00C06A51"/>
    <w:rsid w:val="00C06AA8"/>
    <w:rsid w:val="00C06BD3"/>
    <w:rsid w:val="00C06BDE"/>
    <w:rsid w:val="00C06C9D"/>
    <w:rsid w:val="00C06FE7"/>
    <w:rsid w:val="00C071A8"/>
    <w:rsid w:val="00C075C5"/>
    <w:rsid w:val="00C07605"/>
    <w:rsid w:val="00C077AC"/>
    <w:rsid w:val="00C07857"/>
    <w:rsid w:val="00C07D28"/>
    <w:rsid w:val="00C07FB0"/>
    <w:rsid w:val="00C100D6"/>
    <w:rsid w:val="00C10165"/>
    <w:rsid w:val="00C10426"/>
    <w:rsid w:val="00C1048F"/>
    <w:rsid w:val="00C10865"/>
    <w:rsid w:val="00C109EF"/>
    <w:rsid w:val="00C10A98"/>
    <w:rsid w:val="00C10C7E"/>
    <w:rsid w:val="00C10CD8"/>
    <w:rsid w:val="00C10D8F"/>
    <w:rsid w:val="00C10E23"/>
    <w:rsid w:val="00C10FEC"/>
    <w:rsid w:val="00C111D8"/>
    <w:rsid w:val="00C11224"/>
    <w:rsid w:val="00C112DF"/>
    <w:rsid w:val="00C113CC"/>
    <w:rsid w:val="00C1145E"/>
    <w:rsid w:val="00C1164C"/>
    <w:rsid w:val="00C11701"/>
    <w:rsid w:val="00C11753"/>
    <w:rsid w:val="00C118CE"/>
    <w:rsid w:val="00C11AF4"/>
    <w:rsid w:val="00C11FC5"/>
    <w:rsid w:val="00C12054"/>
    <w:rsid w:val="00C12112"/>
    <w:rsid w:val="00C123A3"/>
    <w:rsid w:val="00C124C9"/>
    <w:rsid w:val="00C1265D"/>
    <w:rsid w:val="00C12729"/>
    <w:rsid w:val="00C12DEE"/>
    <w:rsid w:val="00C130E0"/>
    <w:rsid w:val="00C1318C"/>
    <w:rsid w:val="00C131AD"/>
    <w:rsid w:val="00C13228"/>
    <w:rsid w:val="00C13566"/>
    <w:rsid w:val="00C135CE"/>
    <w:rsid w:val="00C1396B"/>
    <w:rsid w:val="00C13B57"/>
    <w:rsid w:val="00C13C4F"/>
    <w:rsid w:val="00C13C70"/>
    <w:rsid w:val="00C13DEE"/>
    <w:rsid w:val="00C13FCD"/>
    <w:rsid w:val="00C14066"/>
    <w:rsid w:val="00C14231"/>
    <w:rsid w:val="00C142EF"/>
    <w:rsid w:val="00C14600"/>
    <w:rsid w:val="00C14647"/>
    <w:rsid w:val="00C146AF"/>
    <w:rsid w:val="00C14712"/>
    <w:rsid w:val="00C14826"/>
    <w:rsid w:val="00C14A08"/>
    <w:rsid w:val="00C14B39"/>
    <w:rsid w:val="00C14CD7"/>
    <w:rsid w:val="00C14D27"/>
    <w:rsid w:val="00C14EB6"/>
    <w:rsid w:val="00C153F6"/>
    <w:rsid w:val="00C154F6"/>
    <w:rsid w:val="00C1559B"/>
    <w:rsid w:val="00C15709"/>
    <w:rsid w:val="00C157CD"/>
    <w:rsid w:val="00C1592D"/>
    <w:rsid w:val="00C15A2B"/>
    <w:rsid w:val="00C15A98"/>
    <w:rsid w:val="00C15D84"/>
    <w:rsid w:val="00C15E2E"/>
    <w:rsid w:val="00C162CC"/>
    <w:rsid w:val="00C16471"/>
    <w:rsid w:val="00C16931"/>
    <w:rsid w:val="00C16955"/>
    <w:rsid w:val="00C16B31"/>
    <w:rsid w:val="00C16BDD"/>
    <w:rsid w:val="00C16D58"/>
    <w:rsid w:val="00C170AD"/>
    <w:rsid w:val="00C17298"/>
    <w:rsid w:val="00C175CB"/>
    <w:rsid w:val="00C1767F"/>
    <w:rsid w:val="00C1769B"/>
    <w:rsid w:val="00C1769D"/>
    <w:rsid w:val="00C17C85"/>
    <w:rsid w:val="00C17C8C"/>
    <w:rsid w:val="00C20035"/>
    <w:rsid w:val="00C2009D"/>
    <w:rsid w:val="00C2034F"/>
    <w:rsid w:val="00C20B7B"/>
    <w:rsid w:val="00C20C30"/>
    <w:rsid w:val="00C20C3C"/>
    <w:rsid w:val="00C20FCC"/>
    <w:rsid w:val="00C21114"/>
    <w:rsid w:val="00C21503"/>
    <w:rsid w:val="00C216CC"/>
    <w:rsid w:val="00C21923"/>
    <w:rsid w:val="00C21940"/>
    <w:rsid w:val="00C21983"/>
    <w:rsid w:val="00C21A07"/>
    <w:rsid w:val="00C21AD2"/>
    <w:rsid w:val="00C21BAC"/>
    <w:rsid w:val="00C21E60"/>
    <w:rsid w:val="00C22283"/>
    <w:rsid w:val="00C22546"/>
    <w:rsid w:val="00C225A5"/>
    <w:rsid w:val="00C22643"/>
    <w:rsid w:val="00C22B32"/>
    <w:rsid w:val="00C23002"/>
    <w:rsid w:val="00C231CF"/>
    <w:rsid w:val="00C231F6"/>
    <w:rsid w:val="00C23260"/>
    <w:rsid w:val="00C235E0"/>
    <w:rsid w:val="00C235E1"/>
    <w:rsid w:val="00C237F4"/>
    <w:rsid w:val="00C23807"/>
    <w:rsid w:val="00C2398C"/>
    <w:rsid w:val="00C23A1D"/>
    <w:rsid w:val="00C23BDB"/>
    <w:rsid w:val="00C23E01"/>
    <w:rsid w:val="00C244C9"/>
    <w:rsid w:val="00C24652"/>
    <w:rsid w:val="00C2471C"/>
    <w:rsid w:val="00C24A39"/>
    <w:rsid w:val="00C24B4A"/>
    <w:rsid w:val="00C24BF2"/>
    <w:rsid w:val="00C24C16"/>
    <w:rsid w:val="00C24C5F"/>
    <w:rsid w:val="00C24C7B"/>
    <w:rsid w:val="00C24CAC"/>
    <w:rsid w:val="00C24DEC"/>
    <w:rsid w:val="00C24F60"/>
    <w:rsid w:val="00C2518D"/>
    <w:rsid w:val="00C251BA"/>
    <w:rsid w:val="00C2633C"/>
    <w:rsid w:val="00C263A9"/>
    <w:rsid w:val="00C264BF"/>
    <w:rsid w:val="00C26502"/>
    <w:rsid w:val="00C26629"/>
    <w:rsid w:val="00C2688D"/>
    <w:rsid w:val="00C26A34"/>
    <w:rsid w:val="00C26BF8"/>
    <w:rsid w:val="00C26CC1"/>
    <w:rsid w:val="00C26DDA"/>
    <w:rsid w:val="00C27340"/>
    <w:rsid w:val="00C274F1"/>
    <w:rsid w:val="00C275C8"/>
    <w:rsid w:val="00C27ABE"/>
    <w:rsid w:val="00C3007E"/>
    <w:rsid w:val="00C30415"/>
    <w:rsid w:val="00C3076B"/>
    <w:rsid w:val="00C309D2"/>
    <w:rsid w:val="00C30FC5"/>
    <w:rsid w:val="00C31158"/>
    <w:rsid w:val="00C31298"/>
    <w:rsid w:val="00C312A2"/>
    <w:rsid w:val="00C31555"/>
    <w:rsid w:val="00C315AA"/>
    <w:rsid w:val="00C315EB"/>
    <w:rsid w:val="00C3160D"/>
    <w:rsid w:val="00C316AF"/>
    <w:rsid w:val="00C316BF"/>
    <w:rsid w:val="00C31B00"/>
    <w:rsid w:val="00C323F0"/>
    <w:rsid w:val="00C3245D"/>
    <w:rsid w:val="00C32486"/>
    <w:rsid w:val="00C328CB"/>
    <w:rsid w:val="00C32A2E"/>
    <w:rsid w:val="00C32D0D"/>
    <w:rsid w:val="00C32EB2"/>
    <w:rsid w:val="00C33013"/>
    <w:rsid w:val="00C332BB"/>
    <w:rsid w:val="00C332D2"/>
    <w:rsid w:val="00C33325"/>
    <w:rsid w:val="00C33482"/>
    <w:rsid w:val="00C334F4"/>
    <w:rsid w:val="00C3388A"/>
    <w:rsid w:val="00C33C2F"/>
    <w:rsid w:val="00C33D00"/>
    <w:rsid w:val="00C33F77"/>
    <w:rsid w:val="00C33FCC"/>
    <w:rsid w:val="00C3413A"/>
    <w:rsid w:val="00C34273"/>
    <w:rsid w:val="00C3433C"/>
    <w:rsid w:val="00C3444B"/>
    <w:rsid w:val="00C345E8"/>
    <w:rsid w:val="00C3473D"/>
    <w:rsid w:val="00C34870"/>
    <w:rsid w:val="00C34BBF"/>
    <w:rsid w:val="00C34EFD"/>
    <w:rsid w:val="00C34F1C"/>
    <w:rsid w:val="00C35320"/>
    <w:rsid w:val="00C35467"/>
    <w:rsid w:val="00C3581D"/>
    <w:rsid w:val="00C35922"/>
    <w:rsid w:val="00C359AC"/>
    <w:rsid w:val="00C35BF0"/>
    <w:rsid w:val="00C35F67"/>
    <w:rsid w:val="00C3604A"/>
    <w:rsid w:val="00C360A4"/>
    <w:rsid w:val="00C362BD"/>
    <w:rsid w:val="00C365AD"/>
    <w:rsid w:val="00C367E2"/>
    <w:rsid w:val="00C36983"/>
    <w:rsid w:val="00C36D88"/>
    <w:rsid w:val="00C371A2"/>
    <w:rsid w:val="00C375B5"/>
    <w:rsid w:val="00C37B70"/>
    <w:rsid w:val="00C37BC8"/>
    <w:rsid w:val="00C37E03"/>
    <w:rsid w:val="00C37F34"/>
    <w:rsid w:val="00C37F57"/>
    <w:rsid w:val="00C40002"/>
    <w:rsid w:val="00C40040"/>
    <w:rsid w:val="00C405BD"/>
    <w:rsid w:val="00C40715"/>
    <w:rsid w:val="00C40748"/>
    <w:rsid w:val="00C407A3"/>
    <w:rsid w:val="00C407CF"/>
    <w:rsid w:val="00C4082A"/>
    <w:rsid w:val="00C409CE"/>
    <w:rsid w:val="00C41070"/>
    <w:rsid w:val="00C41122"/>
    <w:rsid w:val="00C41299"/>
    <w:rsid w:val="00C4153B"/>
    <w:rsid w:val="00C41550"/>
    <w:rsid w:val="00C41804"/>
    <w:rsid w:val="00C418D6"/>
    <w:rsid w:val="00C41B09"/>
    <w:rsid w:val="00C41BE2"/>
    <w:rsid w:val="00C41CEE"/>
    <w:rsid w:val="00C41E61"/>
    <w:rsid w:val="00C422B9"/>
    <w:rsid w:val="00C422D4"/>
    <w:rsid w:val="00C42331"/>
    <w:rsid w:val="00C4239F"/>
    <w:rsid w:val="00C423C1"/>
    <w:rsid w:val="00C424D0"/>
    <w:rsid w:val="00C4273A"/>
    <w:rsid w:val="00C42B69"/>
    <w:rsid w:val="00C42BF7"/>
    <w:rsid w:val="00C42ED1"/>
    <w:rsid w:val="00C42FE5"/>
    <w:rsid w:val="00C43079"/>
    <w:rsid w:val="00C4325D"/>
    <w:rsid w:val="00C432B7"/>
    <w:rsid w:val="00C433DC"/>
    <w:rsid w:val="00C43424"/>
    <w:rsid w:val="00C434FC"/>
    <w:rsid w:val="00C437E3"/>
    <w:rsid w:val="00C43B20"/>
    <w:rsid w:val="00C43BD4"/>
    <w:rsid w:val="00C43D51"/>
    <w:rsid w:val="00C4400B"/>
    <w:rsid w:val="00C440DF"/>
    <w:rsid w:val="00C441B9"/>
    <w:rsid w:val="00C441D4"/>
    <w:rsid w:val="00C442A7"/>
    <w:rsid w:val="00C44479"/>
    <w:rsid w:val="00C4452A"/>
    <w:rsid w:val="00C44A75"/>
    <w:rsid w:val="00C44B59"/>
    <w:rsid w:val="00C44C32"/>
    <w:rsid w:val="00C44D02"/>
    <w:rsid w:val="00C44D82"/>
    <w:rsid w:val="00C44D96"/>
    <w:rsid w:val="00C44E2E"/>
    <w:rsid w:val="00C44EA3"/>
    <w:rsid w:val="00C4512A"/>
    <w:rsid w:val="00C45193"/>
    <w:rsid w:val="00C454DB"/>
    <w:rsid w:val="00C455B8"/>
    <w:rsid w:val="00C4565B"/>
    <w:rsid w:val="00C45916"/>
    <w:rsid w:val="00C45A73"/>
    <w:rsid w:val="00C45BC0"/>
    <w:rsid w:val="00C45D42"/>
    <w:rsid w:val="00C45D5A"/>
    <w:rsid w:val="00C46191"/>
    <w:rsid w:val="00C46258"/>
    <w:rsid w:val="00C46411"/>
    <w:rsid w:val="00C46526"/>
    <w:rsid w:val="00C46540"/>
    <w:rsid w:val="00C46627"/>
    <w:rsid w:val="00C467E9"/>
    <w:rsid w:val="00C46BDB"/>
    <w:rsid w:val="00C46BF0"/>
    <w:rsid w:val="00C471A0"/>
    <w:rsid w:val="00C47296"/>
    <w:rsid w:val="00C475C3"/>
    <w:rsid w:val="00C475EA"/>
    <w:rsid w:val="00C4761A"/>
    <w:rsid w:val="00C4775B"/>
    <w:rsid w:val="00C4790C"/>
    <w:rsid w:val="00C47A40"/>
    <w:rsid w:val="00C47CB9"/>
    <w:rsid w:val="00C47DCF"/>
    <w:rsid w:val="00C5016E"/>
    <w:rsid w:val="00C506DC"/>
    <w:rsid w:val="00C50786"/>
    <w:rsid w:val="00C507AB"/>
    <w:rsid w:val="00C509AB"/>
    <w:rsid w:val="00C50A27"/>
    <w:rsid w:val="00C50C1A"/>
    <w:rsid w:val="00C51321"/>
    <w:rsid w:val="00C51405"/>
    <w:rsid w:val="00C51438"/>
    <w:rsid w:val="00C51507"/>
    <w:rsid w:val="00C516F6"/>
    <w:rsid w:val="00C51807"/>
    <w:rsid w:val="00C51AF4"/>
    <w:rsid w:val="00C521E5"/>
    <w:rsid w:val="00C5228F"/>
    <w:rsid w:val="00C522D8"/>
    <w:rsid w:val="00C52330"/>
    <w:rsid w:val="00C523F6"/>
    <w:rsid w:val="00C52437"/>
    <w:rsid w:val="00C5250E"/>
    <w:rsid w:val="00C525B1"/>
    <w:rsid w:val="00C5273A"/>
    <w:rsid w:val="00C528A8"/>
    <w:rsid w:val="00C529CF"/>
    <w:rsid w:val="00C52A7C"/>
    <w:rsid w:val="00C52B0C"/>
    <w:rsid w:val="00C52CAC"/>
    <w:rsid w:val="00C52CE9"/>
    <w:rsid w:val="00C52D24"/>
    <w:rsid w:val="00C52E1D"/>
    <w:rsid w:val="00C531EC"/>
    <w:rsid w:val="00C536AB"/>
    <w:rsid w:val="00C5389B"/>
    <w:rsid w:val="00C538F4"/>
    <w:rsid w:val="00C5394A"/>
    <w:rsid w:val="00C539C0"/>
    <w:rsid w:val="00C53A84"/>
    <w:rsid w:val="00C53ACD"/>
    <w:rsid w:val="00C53B61"/>
    <w:rsid w:val="00C53BD5"/>
    <w:rsid w:val="00C53DE5"/>
    <w:rsid w:val="00C53ED1"/>
    <w:rsid w:val="00C54111"/>
    <w:rsid w:val="00C54153"/>
    <w:rsid w:val="00C54358"/>
    <w:rsid w:val="00C54377"/>
    <w:rsid w:val="00C54478"/>
    <w:rsid w:val="00C544A1"/>
    <w:rsid w:val="00C54528"/>
    <w:rsid w:val="00C549D3"/>
    <w:rsid w:val="00C54A2C"/>
    <w:rsid w:val="00C54E49"/>
    <w:rsid w:val="00C54EA0"/>
    <w:rsid w:val="00C54FCA"/>
    <w:rsid w:val="00C5509E"/>
    <w:rsid w:val="00C552E2"/>
    <w:rsid w:val="00C5551A"/>
    <w:rsid w:val="00C55577"/>
    <w:rsid w:val="00C55616"/>
    <w:rsid w:val="00C556DF"/>
    <w:rsid w:val="00C5570D"/>
    <w:rsid w:val="00C5593C"/>
    <w:rsid w:val="00C55A79"/>
    <w:rsid w:val="00C55BA4"/>
    <w:rsid w:val="00C55C4F"/>
    <w:rsid w:val="00C55D9E"/>
    <w:rsid w:val="00C55E1A"/>
    <w:rsid w:val="00C55EC4"/>
    <w:rsid w:val="00C561B5"/>
    <w:rsid w:val="00C5649C"/>
    <w:rsid w:val="00C568B1"/>
    <w:rsid w:val="00C56AA9"/>
    <w:rsid w:val="00C56BF8"/>
    <w:rsid w:val="00C56C43"/>
    <w:rsid w:val="00C56C89"/>
    <w:rsid w:val="00C56E4E"/>
    <w:rsid w:val="00C56E5A"/>
    <w:rsid w:val="00C57251"/>
    <w:rsid w:val="00C573CF"/>
    <w:rsid w:val="00C5744C"/>
    <w:rsid w:val="00C57690"/>
    <w:rsid w:val="00C57779"/>
    <w:rsid w:val="00C578B6"/>
    <w:rsid w:val="00C579C5"/>
    <w:rsid w:val="00C60101"/>
    <w:rsid w:val="00C60283"/>
    <w:rsid w:val="00C60497"/>
    <w:rsid w:val="00C60796"/>
    <w:rsid w:val="00C608C8"/>
    <w:rsid w:val="00C60E93"/>
    <w:rsid w:val="00C60EA8"/>
    <w:rsid w:val="00C611B2"/>
    <w:rsid w:val="00C61294"/>
    <w:rsid w:val="00C61439"/>
    <w:rsid w:val="00C61739"/>
    <w:rsid w:val="00C61858"/>
    <w:rsid w:val="00C6192A"/>
    <w:rsid w:val="00C61DB1"/>
    <w:rsid w:val="00C61DBC"/>
    <w:rsid w:val="00C61F2B"/>
    <w:rsid w:val="00C61F8A"/>
    <w:rsid w:val="00C62268"/>
    <w:rsid w:val="00C6235C"/>
    <w:rsid w:val="00C623CB"/>
    <w:rsid w:val="00C62597"/>
    <w:rsid w:val="00C625B2"/>
    <w:rsid w:val="00C6286F"/>
    <w:rsid w:val="00C62902"/>
    <w:rsid w:val="00C62A73"/>
    <w:rsid w:val="00C62ABF"/>
    <w:rsid w:val="00C62BC1"/>
    <w:rsid w:val="00C62DEF"/>
    <w:rsid w:val="00C62F3B"/>
    <w:rsid w:val="00C62FA7"/>
    <w:rsid w:val="00C63173"/>
    <w:rsid w:val="00C632D3"/>
    <w:rsid w:val="00C632D4"/>
    <w:rsid w:val="00C6336C"/>
    <w:rsid w:val="00C63976"/>
    <w:rsid w:val="00C63BD7"/>
    <w:rsid w:val="00C63D8A"/>
    <w:rsid w:val="00C63ED2"/>
    <w:rsid w:val="00C6423D"/>
    <w:rsid w:val="00C6428F"/>
    <w:rsid w:val="00C642A2"/>
    <w:rsid w:val="00C64852"/>
    <w:rsid w:val="00C64B2C"/>
    <w:rsid w:val="00C64C5B"/>
    <w:rsid w:val="00C64F9E"/>
    <w:rsid w:val="00C65009"/>
    <w:rsid w:val="00C65038"/>
    <w:rsid w:val="00C6521E"/>
    <w:rsid w:val="00C65324"/>
    <w:rsid w:val="00C653BC"/>
    <w:rsid w:val="00C65619"/>
    <w:rsid w:val="00C65624"/>
    <w:rsid w:val="00C656C5"/>
    <w:rsid w:val="00C65ABE"/>
    <w:rsid w:val="00C65C10"/>
    <w:rsid w:val="00C65CBB"/>
    <w:rsid w:val="00C65DD1"/>
    <w:rsid w:val="00C663D6"/>
    <w:rsid w:val="00C664C4"/>
    <w:rsid w:val="00C66564"/>
    <w:rsid w:val="00C666F6"/>
    <w:rsid w:val="00C66809"/>
    <w:rsid w:val="00C669C9"/>
    <w:rsid w:val="00C669CD"/>
    <w:rsid w:val="00C66BE9"/>
    <w:rsid w:val="00C66CA3"/>
    <w:rsid w:val="00C66DA6"/>
    <w:rsid w:val="00C66FA1"/>
    <w:rsid w:val="00C6710E"/>
    <w:rsid w:val="00C6716B"/>
    <w:rsid w:val="00C673C2"/>
    <w:rsid w:val="00C67461"/>
    <w:rsid w:val="00C67478"/>
    <w:rsid w:val="00C675AF"/>
    <w:rsid w:val="00C677E9"/>
    <w:rsid w:val="00C67F1F"/>
    <w:rsid w:val="00C7006D"/>
    <w:rsid w:val="00C7043F"/>
    <w:rsid w:val="00C70700"/>
    <w:rsid w:val="00C70813"/>
    <w:rsid w:val="00C70888"/>
    <w:rsid w:val="00C708BD"/>
    <w:rsid w:val="00C708E0"/>
    <w:rsid w:val="00C70A9C"/>
    <w:rsid w:val="00C70E0D"/>
    <w:rsid w:val="00C70E6D"/>
    <w:rsid w:val="00C710CD"/>
    <w:rsid w:val="00C713DC"/>
    <w:rsid w:val="00C715DE"/>
    <w:rsid w:val="00C71780"/>
    <w:rsid w:val="00C71BF3"/>
    <w:rsid w:val="00C7238D"/>
    <w:rsid w:val="00C72561"/>
    <w:rsid w:val="00C72648"/>
    <w:rsid w:val="00C72768"/>
    <w:rsid w:val="00C72832"/>
    <w:rsid w:val="00C72BF3"/>
    <w:rsid w:val="00C72DFF"/>
    <w:rsid w:val="00C72F36"/>
    <w:rsid w:val="00C7317A"/>
    <w:rsid w:val="00C732E7"/>
    <w:rsid w:val="00C736FB"/>
    <w:rsid w:val="00C73AA3"/>
    <w:rsid w:val="00C73AD6"/>
    <w:rsid w:val="00C73FC7"/>
    <w:rsid w:val="00C743BF"/>
    <w:rsid w:val="00C748CA"/>
    <w:rsid w:val="00C7493B"/>
    <w:rsid w:val="00C7495A"/>
    <w:rsid w:val="00C74F49"/>
    <w:rsid w:val="00C74FC4"/>
    <w:rsid w:val="00C750DC"/>
    <w:rsid w:val="00C75322"/>
    <w:rsid w:val="00C754AD"/>
    <w:rsid w:val="00C75637"/>
    <w:rsid w:val="00C756F6"/>
    <w:rsid w:val="00C7570C"/>
    <w:rsid w:val="00C75722"/>
    <w:rsid w:val="00C7579A"/>
    <w:rsid w:val="00C7595D"/>
    <w:rsid w:val="00C75D25"/>
    <w:rsid w:val="00C75EBF"/>
    <w:rsid w:val="00C75F2A"/>
    <w:rsid w:val="00C76096"/>
    <w:rsid w:val="00C761D4"/>
    <w:rsid w:val="00C76789"/>
    <w:rsid w:val="00C76838"/>
    <w:rsid w:val="00C76860"/>
    <w:rsid w:val="00C769DC"/>
    <w:rsid w:val="00C76AF2"/>
    <w:rsid w:val="00C76BA9"/>
    <w:rsid w:val="00C76EC8"/>
    <w:rsid w:val="00C77179"/>
    <w:rsid w:val="00C7752F"/>
    <w:rsid w:val="00C777F7"/>
    <w:rsid w:val="00C77848"/>
    <w:rsid w:val="00C779FA"/>
    <w:rsid w:val="00C77A90"/>
    <w:rsid w:val="00C77BD4"/>
    <w:rsid w:val="00C77CA4"/>
    <w:rsid w:val="00C77D2C"/>
    <w:rsid w:val="00C80330"/>
    <w:rsid w:val="00C803F3"/>
    <w:rsid w:val="00C80494"/>
    <w:rsid w:val="00C804EA"/>
    <w:rsid w:val="00C80541"/>
    <w:rsid w:val="00C805DF"/>
    <w:rsid w:val="00C8060A"/>
    <w:rsid w:val="00C8068A"/>
    <w:rsid w:val="00C806AC"/>
    <w:rsid w:val="00C806FA"/>
    <w:rsid w:val="00C809E0"/>
    <w:rsid w:val="00C80DAC"/>
    <w:rsid w:val="00C81449"/>
    <w:rsid w:val="00C819C9"/>
    <w:rsid w:val="00C81C3C"/>
    <w:rsid w:val="00C81DE2"/>
    <w:rsid w:val="00C81DE3"/>
    <w:rsid w:val="00C81F6A"/>
    <w:rsid w:val="00C82124"/>
    <w:rsid w:val="00C822B8"/>
    <w:rsid w:val="00C82860"/>
    <w:rsid w:val="00C82B31"/>
    <w:rsid w:val="00C82ECC"/>
    <w:rsid w:val="00C8360F"/>
    <w:rsid w:val="00C83C22"/>
    <w:rsid w:val="00C83F32"/>
    <w:rsid w:val="00C83FDB"/>
    <w:rsid w:val="00C84023"/>
    <w:rsid w:val="00C8402C"/>
    <w:rsid w:val="00C841C4"/>
    <w:rsid w:val="00C84524"/>
    <w:rsid w:val="00C84551"/>
    <w:rsid w:val="00C848DC"/>
    <w:rsid w:val="00C849B8"/>
    <w:rsid w:val="00C84EA8"/>
    <w:rsid w:val="00C84F78"/>
    <w:rsid w:val="00C8507B"/>
    <w:rsid w:val="00C85427"/>
    <w:rsid w:val="00C8544D"/>
    <w:rsid w:val="00C855D9"/>
    <w:rsid w:val="00C85657"/>
    <w:rsid w:val="00C85AF9"/>
    <w:rsid w:val="00C85BBF"/>
    <w:rsid w:val="00C85EBF"/>
    <w:rsid w:val="00C86049"/>
    <w:rsid w:val="00C860F1"/>
    <w:rsid w:val="00C8617F"/>
    <w:rsid w:val="00C864DF"/>
    <w:rsid w:val="00C865E5"/>
    <w:rsid w:val="00C8692C"/>
    <w:rsid w:val="00C8693D"/>
    <w:rsid w:val="00C86ABE"/>
    <w:rsid w:val="00C86C48"/>
    <w:rsid w:val="00C86D60"/>
    <w:rsid w:val="00C86DA5"/>
    <w:rsid w:val="00C86F42"/>
    <w:rsid w:val="00C872B6"/>
    <w:rsid w:val="00C876F1"/>
    <w:rsid w:val="00C8771C"/>
    <w:rsid w:val="00C877DF"/>
    <w:rsid w:val="00C87A5C"/>
    <w:rsid w:val="00C87DEE"/>
    <w:rsid w:val="00C900FB"/>
    <w:rsid w:val="00C9038F"/>
    <w:rsid w:val="00C9051A"/>
    <w:rsid w:val="00C9053B"/>
    <w:rsid w:val="00C906C0"/>
    <w:rsid w:val="00C90940"/>
    <w:rsid w:val="00C909AC"/>
    <w:rsid w:val="00C90BF8"/>
    <w:rsid w:val="00C90C3E"/>
    <w:rsid w:val="00C90FE4"/>
    <w:rsid w:val="00C916A7"/>
    <w:rsid w:val="00C91867"/>
    <w:rsid w:val="00C9191A"/>
    <w:rsid w:val="00C91D73"/>
    <w:rsid w:val="00C91E1F"/>
    <w:rsid w:val="00C91F50"/>
    <w:rsid w:val="00C9205F"/>
    <w:rsid w:val="00C9208D"/>
    <w:rsid w:val="00C922E7"/>
    <w:rsid w:val="00C922EE"/>
    <w:rsid w:val="00C92404"/>
    <w:rsid w:val="00C925C0"/>
    <w:rsid w:val="00C92613"/>
    <w:rsid w:val="00C92632"/>
    <w:rsid w:val="00C927F1"/>
    <w:rsid w:val="00C929E9"/>
    <w:rsid w:val="00C92DB5"/>
    <w:rsid w:val="00C92ED3"/>
    <w:rsid w:val="00C9316A"/>
    <w:rsid w:val="00C931BF"/>
    <w:rsid w:val="00C931FB"/>
    <w:rsid w:val="00C932BC"/>
    <w:rsid w:val="00C93337"/>
    <w:rsid w:val="00C9361D"/>
    <w:rsid w:val="00C9386D"/>
    <w:rsid w:val="00C938C9"/>
    <w:rsid w:val="00C93B2A"/>
    <w:rsid w:val="00C93B4C"/>
    <w:rsid w:val="00C93C11"/>
    <w:rsid w:val="00C93D7B"/>
    <w:rsid w:val="00C94011"/>
    <w:rsid w:val="00C9428B"/>
    <w:rsid w:val="00C9461B"/>
    <w:rsid w:val="00C9469C"/>
    <w:rsid w:val="00C946D0"/>
    <w:rsid w:val="00C948FF"/>
    <w:rsid w:val="00C94BC3"/>
    <w:rsid w:val="00C94BFA"/>
    <w:rsid w:val="00C94DEC"/>
    <w:rsid w:val="00C9510D"/>
    <w:rsid w:val="00C957EC"/>
    <w:rsid w:val="00C95834"/>
    <w:rsid w:val="00C95858"/>
    <w:rsid w:val="00C9585B"/>
    <w:rsid w:val="00C958FE"/>
    <w:rsid w:val="00C95C24"/>
    <w:rsid w:val="00C95E3E"/>
    <w:rsid w:val="00C961BF"/>
    <w:rsid w:val="00C9645A"/>
    <w:rsid w:val="00C966BA"/>
    <w:rsid w:val="00C96731"/>
    <w:rsid w:val="00C9698D"/>
    <w:rsid w:val="00C96BA1"/>
    <w:rsid w:val="00C96BDA"/>
    <w:rsid w:val="00C96C0B"/>
    <w:rsid w:val="00C96C33"/>
    <w:rsid w:val="00C96DDC"/>
    <w:rsid w:val="00C97133"/>
    <w:rsid w:val="00C9737B"/>
    <w:rsid w:val="00C9771E"/>
    <w:rsid w:val="00C977C0"/>
    <w:rsid w:val="00C9791F"/>
    <w:rsid w:val="00C97EED"/>
    <w:rsid w:val="00C97F8F"/>
    <w:rsid w:val="00CA00C3"/>
    <w:rsid w:val="00CA02CF"/>
    <w:rsid w:val="00CA02E1"/>
    <w:rsid w:val="00CA03D3"/>
    <w:rsid w:val="00CA056F"/>
    <w:rsid w:val="00CA06D1"/>
    <w:rsid w:val="00CA08CF"/>
    <w:rsid w:val="00CA0A31"/>
    <w:rsid w:val="00CA0A74"/>
    <w:rsid w:val="00CA0A8F"/>
    <w:rsid w:val="00CA0B75"/>
    <w:rsid w:val="00CA0BD8"/>
    <w:rsid w:val="00CA1150"/>
    <w:rsid w:val="00CA125E"/>
    <w:rsid w:val="00CA1280"/>
    <w:rsid w:val="00CA145F"/>
    <w:rsid w:val="00CA151D"/>
    <w:rsid w:val="00CA15CA"/>
    <w:rsid w:val="00CA196D"/>
    <w:rsid w:val="00CA1BA4"/>
    <w:rsid w:val="00CA1E45"/>
    <w:rsid w:val="00CA1E8C"/>
    <w:rsid w:val="00CA1F82"/>
    <w:rsid w:val="00CA2232"/>
    <w:rsid w:val="00CA2492"/>
    <w:rsid w:val="00CA2594"/>
    <w:rsid w:val="00CA2954"/>
    <w:rsid w:val="00CA2ADD"/>
    <w:rsid w:val="00CA2B05"/>
    <w:rsid w:val="00CA2C05"/>
    <w:rsid w:val="00CA2C82"/>
    <w:rsid w:val="00CA2CDF"/>
    <w:rsid w:val="00CA2F9F"/>
    <w:rsid w:val="00CA32ED"/>
    <w:rsid w:val="00CA3317"/>
    <w:rsid w:val="00CA3336"/>
    <w:rsid w:val="00CA351D"/>
    <w:rsid w:val="00CA3606"/>
    <w:rsid w:val="00CA3629"/>
    <w:rsid w:val="00CA3922"/>
    <w:rsid w:val="00CA3998"/>
    <w:rsid w:val="00CA3A24"/>
    <w:rsid w:val="00CA3A4E"/>
    <w:rsid w:val="00CA3D1F"/>
    <w:rsid w:val="00CA3D4E"/>
    <w:rsid w:val="00CA3E08"/>
    <w:rsid w:val="00CA3E6B"/>
    <w:rsid w:val="00CA41BD"/>
    <w:rsid w:val="00CA45B1"/>
    <w:rsid w:val="00CA47FF"/>
    <w:rsid w:val="00CA4AD5"/>
    <w:rsid w:val="00CA4B35"/>
    <w:rsid w:val="00CA4B96"/>
    <w:rsid w:val="00CA4C81"/>
    <w:rsid w:val="00CA4DA6"/>
    <w:rsid w:val="00CA4FC5"/>
    <w:rsid w:val="00CA50D4"/>
    <w:rsid w:val="00CA5147"/>
    <w:rsid w:val="00CA51E4"/>
    <w:rsid w:val="00CA52F3"/>
    <w:rsid w:val="00CA54FF"/>
    <w:rsid w:val="00CA558A"/>
    <w:rsid w:val="00CA5A17"/>
    <w:rsid w:val="00CA5F14"/>
    <w:rsid w:val="00CA5F76"/>
    <w:rsid w:val="00CA60E7"/>
    <w:rsid w:val="00CA6150"/>
    <w:rsid w:val="00CA6164"/>
    <w:rsid w:val="00CA6279"/>
    <w:rsid w:val="00CA63D4"/>
    <w:rsid w:val="00CA6B01"/>
    <w:rsid w:val="00CA6D46"/>
    <w:rsid w:val="00CA6D66"/>
    <w:rsid w:val="00CA7014"/>
    <w:rsid w:val="00CA7082"/>
    <w:rsid w:val="00CA7300"/>
    <w:rsid w:val="00CA75FE"/>
    <w:rsid w:val="00CA760F"/>
    <w:rsid w:val="00CA7A08"/>
    <w:rsid w:val="00CA7AEE"/>
    <w:rsid w:val="00CA7B88"/>
    <w:rsid w:val="00CA7B8A"/>
    <w:rsid w:val="00CB01D2"/>
    <w:rsid w:val="00CB025A"/>
    <w:rsid w:val="00CB06AC"/>
    <w:rsid w:val="00CB08C7"/>
    <w:rsid w:val="00CB09EF"/>
    <w:rsid w:val="00CB0C28"/>
    <w:rsid w:val="00CB0C9F"/>
    <w:rsid w:val="00CB0CB5"/>
    <w:rsid w:val="00CB0D42"/>
    <w:rsid w:val="00CB0F89"/>
    <w:rsid w:val="00CB0FD1"/>
    <w:rsid w:val="00CB1287"/>
    <w:rsid w:val="00CB1397"/>
    <w:rsid w:val="00CB19FE"/>
    <w:rsid w:val="00CB1CDD"/>
    <w:rsid w:val="00CB1D0F"/>
    <w:rsid w:val="00CB1EEC"/>
    <w:rsid w:val="00CB209F"/>
    <w:rsid w:val="00CB221C"/>
    <w:rsid w:val="00CB228D"/>
    <w:rsid w:val="00CB248D"/>
    <w:rsid w:val="00CB26EA"/>
    <w:rsid w:val="00CB27D7"/>
    <w:rsid w:val="00CB27FC"/>
    <w:rsid w:val="00CB2850"/>
    <w:rsid w:val="00CB292D"/>
    <w:rsid w:val="00CB2A8F"/>
    <w:rsid w:val="00CB2B09"/>
    <w:rsid w:val="00CB2BEB"/>
    <w:rsid w:val="00CB2C4B"/>
    <w:rsid w:val="00CB2C57"/>
    <w:rsid w:val="00CB2CAB"/>
    <w:rsid w:val="00CB2E6F"/>
    <w:rsid w:val="00CB2F38"/>
    <w:rsid w:val="00CB2FCD"/>
    <w:rsid w:val="00CB3091"/>
    <w:rsid w:val="00CB329E"/>
    <w:rsid w:val="00CB335D"/>
    <w:rsid w:val="00CB365C"/>
    <w:rsid w:val="00CB38B9"/>
    <w:rsid w:val="00CB3C96"/>
    <w:rsid w:val="00CB3CF3"/>
    <w:rsid w:val="00CB3E77"/>
    <w:rsid w:val="00CB3FB5"/>
    <w:rsid w:val="00CB3FDE"/>
    <w:rsid w:val="00CB3FE3"/>
    <w:rsid w:val="00CB40CF"/>
    <w:rsid w:val="00CB4154"/>
    <w:rsid w:val="00CB42D4"/>
    <w:rsid w:val="00CB43CE"/>
    <w:rsid w:val="00CB45BF"/>
    <w:rsid w:val="00CB48B7"/>
    <w:rsid w:val="00CB48E7"/>
    <w:rsid w:val="00CB4ECE"/>
    <w:rsid w:val="00CB529B"/>
    <w:rsid w:val="00CB552D"/>
    <w:rsid w:val="00CB56C0"/>
    <w:rsid w:val="00CB58B0"/>
    <w:rsid w:val="00CB59CE"/>
    <w:rsid w:val="00CB59D8"/>
    <w:rsid w:val="00CB5A66"/>
    <w:rsid w:val="00CB5A6E"/>
    <w:rsid w:val="00CB5B5D"/>
    <w:rsid w:val="00CB5D50"/>
    <w:rsid w:val="00CB5D7B"/>
    <w:rsid w:val="00CB6290"/>
    <w:rsid w:val="00CB641F"/>
    <w:rsid w:val="00CB6485"/>
    <w:rsid w:val="00CB666F"/>
    <w:rsid w:val="00CB66F6"/>
    <w:rsid w:val="00CB6798"/>
    <w:rsid w:val="00CB684F"/>
    <w:rsid w:val="00CB6878"/>
    <w:rsid w:val="00CB68F0"/>
    <w:rsid w:val="00CB72FF"/>
    <w:rsid w:val="00CB73F7"/>
    <w:rsid w:val="00CB7431"/>
    <w:rsid w:val="00CB7898"/>
    <w:rsid w:val="00CB78C8"/>
    <w:rsid w:val="00CB7989"/>
    <w:rsid w:val="00CB7B20"/>
    <w:rsid w:val="00CB7E37"/>
    <w:rsid w:val="00CB7E4C"/>
    <w:rsid w:val="00CB7EE0"/>
    <w:rsid w:val="00CB7F56"/>
    <w:rsid w:val="00CB7FDD"/>
    <w:rsid w:val="00CC069C"/>
    <w:rsid w:val="00CC085F"/>
    <w:rsid w:val="00CC0DFB"/>
    <w:rsid w:val="00CC0E20"/>
    <w:rsid w:val="00CC0E3B"/>
    <w:rsid w:val="00CC0E43"/>
    <w:rsid w:val="00CC1012"/>
    <w:rsid w:val="00CC1295"/>
    <w:rsid w:val="00CC1514"/>
    <w:rsid w:val="00CC16C9"/>
    <w:rsid w:val="00CC1705"/>
    <w:rsid w:val="00CC1717"/>
    <w:rsid w:val="00CC1DE7"/>
    <w:rsid w:val="00CC1E9A"/>
    <w:rsid w:val="00CC20F9"/>
    <w:rsid w:val="00CC255D"/>
    <w:rsid w:val="00CC2633"/>
    <w:rsid w:val="00CC2636"/>
    <w:rsid w:val="00CC28EA"/>
    <w:rsid w:val="00CC29A1"/>
    <w:rsid w:val="00CC29D2"/>
    <w:rsid w:val="00CC2ACE"/>
    <w:rsid w:val="00CC2B50"/>
    <w:rsid w:val="00CC2C6D"/>
    <w:rsid w:val="00CC2CF5"/>
    <w:rsid w:val="00CC2D67"/>
    <w:rsid w:val="00CC2D7A"/>
    <w:rsid w:val="00CC2F8B"/>
    <w:rsid w:val="00CC3259"/>
    <w:rsid w:val="00CC348F"/>
    <w:rsid w:val="00CC360B"/>
    <w:rsid w:val="00CC3CAC"/>
    <w:rsid w:val="00CC3D35"/>
    <w:rsid w:val="00CC3D3F"/>
    <w:rsid w:val="00CC3EEF"/>
    <w:rsid w:val="00CC3F0E"/>
    <w:rsid w:val="00CC41CA"/>
    <w:rsid w:val="00CC4289"/>
    <w:rsid w:val="00CC442C"/>
    <w:rsid w:val="00CC4446"/>
    <w:rsid w:val="00CC447A"/>
    <w:rsid w:val="00CC4ABE"/>
    <w:rsid w:val="00CC4CBE"/>
    <w:rsid w:val="00CC4DEB"/>
    <w:rsid w:val="00CC4E1B"/>
    <w:rsid w:val="00CC4F33"/>
    <w:rsid w:val="00CC5216"/>
    <w:rsid w:val="00CC52D0"/>
    <w:rsid w:val="00CC5546"/>
    <w:rsid w:val="00CC5A59"/>
    <w:rsid w:val="00CC5B4D"/>
    <w:rsid w:val="00CC5C23"/>
    <w:rsid w:val="00CC5C50"/>
    <w:rsid w:val="00CC5CBC"/>
    <w:rsid w:val="00CC617F"/>
    <w:rsid w:val="00CC6212"/>
    <w:rsid w:val="00CC621C"/>
    <w:rsid w:val="00CC62B9"/>
    <w:rsid w:val="00CC64A5"/>
    <w:rsid w:val="00CC65E4"/>
    <w:rsid w:val="00CC6B40"/>
    <w:rsid w:val="00CC6BAF"/>
    <w:rsid w:val="00CC6E09"/>
    <w:rsid w:val="00CC6E2A"/>
    <w:rsid w:val="00CC73F7"/>
    <w:rsid w:val="00CC7426"/>
    <w:rsid w:val="00CC746B"/>
    <w:rsid w:val="00CC74EC"/>
    <w:rsid w:val="00CC7623"/>
    <w:rsid w:val="00CC7C30"/>
    <w:rsid w:val="00CD016E"/>
    <w:rsid w:val="00CD0348"/>
    <w:rsid w:val="00CD05C1"/>
    <w:rsid w:val="00CD06FE"/>
    <w:rsid w:val="00CD077F"/>
    <w:rsid w:val="00CD09D3"/>
    <w:rsid w:val="00CD0B15"/>
    <w:rsid w:val="00CD0B9A"/>
    <w:rsid w:val="00CD0BA2"/>
    <w:rsid w:val="00CD1050"/>
    <w:rsid w:val="00CD10E9"/>
    <w:rsid w:val="00CD11FA"/>
    <w:rsid w:val="00CD1245"/>
    <w:rsid w:val="00CD15B3"/>
    <w:rsid w:val="00CD1647"/>
    <w:rsid w:val="00CD16D4"/>
    <w:rsid w:val="00CD1D7B"/>
    <w:rsid w:val="00CD1DF5"/>
    <w:rsid w:val="00CD1F51"/>
    <w:rsid w:val="00CD1FDF"/>
    <w:rsid w:val="00CD2272"/>
    <w:rsid w:val="00CD2518"/>
    <w:rsid w:val="00CD26B1"/>
    <w:rsid w:val="00CD270D"/>
    <w:rsid w:val="00CD28EE"/>
    <w:rsid w:val="00CD2AE5"/>
    <w:rsid w:val="00CD2C48"/>
    <w:rsid w:val="00CD2C54"/>
    <w:rsid w:val="00CD303F"/>
    <w:rsid w:val="00CD31F6"/>
    <w:rsid w:val="00CD3333"/>
    <w:rsid w:val="00CD346F"/>
    <w:rsid w:val="00CD3543"/>
    <w:rsid w:val="00CD3581"/>
    <w:rsid w:val="00CD35D2"/>
    <w:rsid w:val="00CD38BD"/>
    <w:rsid w:val="00CD38ED"/>
    <w:rsid w:val="00CD3D5C"/>
    <w:rsid w:val="00CD42B1"/>
    <w:rsid w:val="00CD451D"/>
    <w:rsid w:val="00CD4547"/>
    <w:rsid w:val="00CD4574"/>
    <w:rsid w:val="00CD4578"/>
    <w:rsid w:val="00CD45F7"/>
    <w:rsid w:val="00CD4738"/>
    <w:rsid w:val="00CD481A"/>
    <w:rsid w:val="00CD4957"/>
    <w:rsid w:val="00CD4E38"/>
    <w:rsid w:val="00CD527A"/>
    <w:rsid w:val="00CD536B"/>
    <w:rsid w:val="00CD544B"/>
    <w:rsid w:val="00CD554D"/>
    <w:rsid w:val="00CD56B5"/>
    <w:rsid w:val="00CD57E2"/>
    <w:rsid w:val="00CD57F0"/>
    <w:rsid w:val="00CD5BF0"/>
    <w:rsid w:val="00CD5C8E"/>
    <w:rsid w:val="00CD5D66"/>
    <w:rsid w:val="00CD5FB7"/>
    <w:rsid w:val="00CD6025"/>
    <w:rsid w:val="00CD6365"/>
    <w:rsid w:val="00CD668C"/>
    <w:rsid w:val="00CD688D"/>
    <w:rsid w:val="00CD68CB"/>
    <w:rsid w:val="00CD6977"/>
    <w:rsid w:val="00CD7157"/>
    <w:rsid w:val="00CD79C0"/>
    <w:rsid w:val="00CD7A8A"/>
    <w:rsid w:val="00CD7ABB"/>
    <w:rsid w:val="00CD7CA9"/>
    <w:rsid w:val="00CD7D1B"/>
    <w:rsid w:val="00CD7E33"/>
    <w:rsid w:val="00CD7FFC"/>
    <w:rsid w:val="00CE0216"/>
    <w:rsid w:val="00CE02DE"/>
    <w:rsid w:val="00CE0363"/>
    <w:rsid w:val="00CE03AB"/>
    <w:rsid w:val="00CE05BB"/>
    <w:rsid w:val="00CE06C8"/>
    <w:rsid w:val="00CE0B28"/>
    <w:rsid w:val="00CE0FA1"/>
    <w:rsid w:val="00CE10AF"/>
    <w:rsid w:val="00CE1432"/>
    <w:rsid w:val="00CE1473"/>
    <w:rsid w:val="00CE1830"/>
    <w:rsid w:val="00CE1958"/>
    <w:rsid w:val="00CE1CFF"/>
    <w:rsid w:val="00CE1D03"/>
    <w:rsid w:val="00CE1E26"/>
    <w:rsid w:val="00CE217D"/>
    <w:rsid w:val="00CE2646"/>
    <w:rsid w:val="00CE2768"/>
    <w:rsid w:val="00CE2B9D"/>
    <w:rsid w:val="00CE3248"/>
    <w:rsid w:val="00CE37A3"/>
    <w:rsid w:val="00CE3B67"/>
    <w:rsid w:val="00CE3D27"/>
    <w:rsid w:val="00CE3D77"/>
    <w:rsid w:val="00CE4623"/>
    <w:rsid w:val="00CE470A"/>
    <w:rsid w:val="00CE4726"/>
    <w:rsid w:val="00CE488D"/>
    <w:rsid w:val="00CE496C"/>
    <w:rsid w:val="00CE4B4E"/>
    <w:rsid w:val="00CE4E55"/>
    <w:rsid w:val="00CE4EA9"/>
    <w:rsid w:val="00CE506B"/>
    <w:rsid w:val="00CE507E"/>
    <w:rsid w:val="00CE5106"/>
    <w:rsid w:val="00CE51A9"/>
    <w:rsid w:val="00CE51D7"/>
    <w:rsid w:val="00CE5276"/>
    <w:rsid w:val="00CE52F8"/>
    <w:rsid w:val="00CE56F5"/>
    <w:rsid w:val="00CE5931"/>
    <w:rsid w:val="00CE5AF8"/>
    <w:rsid w:val="00CE5BA5"/>
    <w:rsid w:val="00CE5F5B"/>
    <w:rsid w:val="00CE60F4"/>
    <w:rsid w:val="00CE617C"/>
    <w:rsid w:val="00CE61FE"/>
    <w:rsid w:val="00CE6561"/>
    <w:rsid w:val="00CE6682"/>
    <w:rsid w:val="00CE66E1"/>
    <w:rsid w:val="00CE674E"/>
    <w:rsid w:val="00CE6A08"/>
    <w:rsid w:val="00CE71B4"/>
    <w:rsid w:val="00CE79A1"/>
    <w:rsid w:val="00CE7A96"/>
    <w:rsid w:val="00CE7B60"/>
    <w:rsid w:val="00CE7C18"/>
    <w:rsid w:val="00CE7DFF"/>
    <w:rsid w:val="00CF022A"/>
    <w:rsid w:val="00CF0528"/>
    <w:rsid w:val="00CF059F"/>
    <w:rsid w:val="00CF06C1"/>
    <w:rsid w:val="00CF08E4"/>
    <w:rsid w:val="00CF08E8"/>
    <w:rsid w:val="00CF0E7A"/>
    <w:rsid w:val="00CF125B"/>
    <w:rsid w:val="00CF1604"/>
    <w:rsid w:val="00CF19AE"/>
    <w:rsid w:val="00CF1B37"/>
    <w:rsid w:val="00CF1BAF"/>
    <w:rsid w:val="00CF1F6A"/>
    <w:rsid w:val="00CF1FD3"/>
    <w:rsid w:val="00CF26FA"/>
    <w:rsid w:val="00CF275E"/>
    <w:rsid w:val="00CF2761"/>
    <w:rsid w:val="00CF28F6"/>
    <w:rsid w:val="00CF29E7"/>
    <w:rsid w:val="00CF2A89"/>
    <w:rsid w:val="00CF2B4E"/>
    <w:rsid w:val="00CF2F2B"/>
    <w:rsid w:val="00CF3322"/>
    <w:rsid w:val="00CF3747"/>
    <w:rsid w:val="00CF3A69"/>
    <w:rsid w:val="00CF3F80"/>
    <w:rsid w:val="00CF43C4"/>
    <w:rsid w:val="00CF45D4"/>
    <w:rsid w:val="00CF474E"/>
    <w:rsid w:val="00CF47DE"/>
    <w:rsid w:val="00CF4E48"/>
    <w:rsid w:val="00CF4FE2"/>
    <w:rsid w:val="00CF4FFF"/>
    <w:rsid w:val="00CF525F"/>
    <w:rsid w:val="00CF5308"/>
    <w:rsid w:val="00CF536A"/>
    <w:rsid w:val="00CF5513"/>
    <w:rsid w:val="00CF5639"/>
    <w:rsid w:val="00CF56CC"/>
    <w:rsid w:val="00CF5801"/>
    <w:rsid w:val="00CF5817"/>
    <w:rsid w:val="00CF5AAC"/>
    <w:rsid w:val="00CF5D92"/>
    <w:rsid w:val="00CF5E4B"/>
    <w:rsid w:val="00CF5E51"/>
    <w:rsid w:val="00CF5E63"/>
    <w:rsid w:val="00CF5EAC"/>
    <w:rsid w:val="00CF6434"/>
    <w:rsid w:val="00CF64B0"/>
    <w:rsid w:val="00CF6821"/>
    <w:rsid w:val="00CF684A"/>
    <w:rsid w:val="00CF6888"/>
    <w:rsid w:val="00CF69EC"/>
    <w:rsid w:val="00CF6A61"/>
    <w:rsid w:val="00CF6C10"/>
    <w:rsid w:val="00CF6D8D"/>
    <w:rsid w:val="00CF7382"/>
    <w:rsid w:val="00CF74B9"/>
    <w:rsid w:val="00CF752E"/>
    <w:rsid w:val="00CF7567"/>
    <w:rsid w:val="00CF7998"/>
    <w:rsid w:val="00CF7AAD"/>
    <w:rsid w:val="00CF7AFF"/>
    <w:rsid w:val="00CF7C59"/>
    <w:rsid w:val="00CF7D0E"/>
    <w:rsid w:val="00CF7ECC"/>
    <w:rsid w:val="00CF7F5C"/>
    <w:rsid w:val="00D0015F"/>
    <w:rsid w:val="00D0016E"/>
    <w:rsid w:val="00D00213"/>
    <w:rsid w:val="00D002EC"/>
    <w:rsid w:val="00D0037F"/>
    <w:rsid w:val="00D003C6"/>
    <w:rsid w:val="00D0043E"/>
    <w:rsid w:val="00D004D3"/>
    <w:rsid w:val="00D0052D"/>
    <w:rsid w:val="00D007AD"/>
    <w:rsid w:val="00D008D1"/>
    <w:rsid w:val="00D00924"/>
    <w:rsid w:val="00D009A7"/>
    <w:rsid w:val="00D009B3"/>
    <w:rsid w:val="00D00B57"/>
    <w:rsid w:val="00D00C5B"/>
    <w:rsid w:val="00D00C7C"/>
    <w:rsid w:val="00D00FB8"/>
    <w:rsid w:val="00D01450"/>
    <w:rsid w:val="00D015B8"/>
    <w:rsid w:val="00D01754"/>
    <w:rsid w:val="00D0178A"/>
    <w:rsid w:val="00D018EE"/>
    <w:rsid w:val="00D019A4"/>
    <w:rsid w:val="00D01DC1"/>
    <w:rsid w:val="00D021DA"/>
    <w:rsid w:val="00D0220E"/>
    <w:rsid w:val="00D022C7"/>
    <w:rsid w:val="00D0259C"/>
    <w:rsid w:val="00D0263B"/>
    <w:rsid w:val="00D0267C"/>
    <w:rsid w:val="00D02866"/>
    <w:rsid w:val="00D02AF4"/>
    <w:rsid w:val="00D02C78"/>
    <w:rsid w:val="00D02CCF"/>
    <w:rsid w:val="00D030D4"/>
    <w:rsid w:val="00D0329B"/>
    <w:rsid w:val="00D033F1"/>
    <w:rsid w:val="00D036A3"/>
    <w:rsid w:val="00D037D3"/>
    <w:rsid w:val="00D03904"/>
    <w:rsid w:val="00D03928"/>
    <w:rsid w:val="00D03AFB"/>
    <w:rsid w:val="00D03B4D"/>
    <w:rsid w:val="00D03C3D"/>
    <w:rsid w:val="00D03C5C"/>
    <w:rsid w:val="00D03FF3"/>
    <w:rsid w:val="00D0407C"/>
    <w:rsid w:val="00D04150"/>
    <w:rsid w:val="00D04446"/>
    <w:rsid w:val="00D047A1"/>
    <w:rsid w:val="00D049A0"/>
    <w:rsid w:val="00D049E2"/>
    <w:rsid w:val="00D04B95"/>
    <w:rsid w:val="00D04FFA"/>
    <w:rsid w:val="00D05035"/>
    <w:rsid w:val="00D050C1"/>
    <w:rsid w:val="00D05131"/>
    <w:rsid w:val="00D0521D"/>
    <w:rsid w:val="00D0540C"/>
    <w:rsid w:val="00D05418"/>
    <w:rsid w:val="00D0541D"/>
    <w:rsid w:val="00D05450"/>
    <w:rsid w:val="00D05525"/>
    <w:rsid w:val="00D055B4"/>
    <w:rsid w:val="00D05891"/>
    <w:rsid w:val="00D059FF"/>
    <w:rsid w:val="00D05A56"/>
    <w:rsid w:val="00D05BFD"/>
    <w:rsid w:val="00D05D41"/>
    <w:rsid w:val="00D0601D"/>
    <w:rsid w:val="00D060C3"/>
    <w:rsid w:val="00D06358"/>
    <w:rsid w:val="00D0641C"/>
    <w:rsid w:val="00D0679D"/>
    <w:rsid w:val="00D06A29"/>
    <w:rsid w:val="00D06F93"/>
    <w:rsid w:val="00D074A8"/>
    <w:rsid w:val="00D0763B"/>
    <w:rsid w:val="00D078CD"/>
    <w:rsid w:val="00D079A9"/>
    <w:rsid w:val="00D079D8"/>
    <w:rsid w:val="00D07CC0"/>
    <w:rsid w:val="00D07D16"/>
    <w:rsid w:val="00D07DB6"/>
    <w:rsid w:val="00D10445"/>
    <w:rsid w:val="00D108FD"/>
    <w:rsid w:val="00D10CA5"/>
    <w:rsid w:val="00D10E59"/>
    <w:rsid w:val="00D10ED6"/>
    <w:rsid w:val="00D11159"/>
    <w:rsid w:val="00D11387"/>
    <w:rsid w:val="00D1143A"/>
    <w:rsid w:val="00D116B3"/>
    <w:rsid w:val="00D11840"/>
    <w:rsid w:val="00D11A30"/>
    <w:rsid w:val="00D11BFB"/>
    <w:rsid w:val="00D11C5F"/>
    <w:rsid w:val="00D11D4D"/>
    <w:rsid w:val="00D11F28"/>
    <w:rsid w:val="00D122F1"/>
    <w:rsid w:val="00D12393"/>
    <w:rsid w:val="00D1247F"/>
    <w:rsid w:val="00D1253C"/>
    <w:rsid w:val="00D126D9"/>
    <w:rsid w:val="00D12818"/>
    <w:rsid w:val="00D12B67"/>
    <w:rsid w:val="00D1313D"/>
    <w:rsid w:val="00D1330E"/>
    <w:rsid w:val="00D13344"/>
    <w:rsid w:val="00D1381B"/>
    <w:rsid w:val="00D13A83"/>
    <w:rsid w:val="00D13DA0"/>
    <w:rsid w:val="00D13F02"/>
    <w:rsid w:val="00D13F20"/>
    <w:rsid w:val="00D142D7"/>
    <w:rsid w:val="00D14733"/>
    <w:rsid w:val="00D148F9"/>
    <w:rsid w:val="00D14AA0"/>
    <w:rsid w:val="00D14B19"/>
    <w:rsid w:val="00D14B27"/>
    <w:rsid w:val="00D14D89"/>
    <w:rsid w:val="00D14EB3"/>
    <w:rsid w:val="00D14EF5"/>
    <w:rsid w:val="00D15228"/>
    <w:rsid w:val="00D153DB"/>
    <w:rsid w:val="00D155D6"/>
    <w:rsid w:val="00D15800"/>
    <w:rsid w:val="00D1580D"/>
    <w:rsid w:val="00D1593B"/>
    <w:rsid w:val="00D159E5"/>
    <w:rsid w:val="00D15A07"/>
    <w:rsid w:val="00D15C23"/>
    <w:rsid w:val="00D15C7E"/>
    <w:rsid w:val="00D15E91"/>
    <w:rsid w:val="00D15F35"/>
    <w:rsid w:val="00D1603B"/>
    <w:rsid w:val="00D163BC"/>
    <w:rsid w:val="00D164D4"/>
    <w:rsid w:val="00D16AF6"/>
    <w:rsid w:val="00D16D98"/>
    <w:rsid w:val="00D17221"/>
    <w:rsid w:val="00D1726D"/>
    <w:rsid w:val="00D1749F"/>
    <w:rsid w:val="00D1762D"/>
    <w:rsid w:val="00D17639"/>
    <w:rsid w:val="00D1771F"/>
    <w:rsid w:val="00D17BDF"/>
    <w:rsid w:val="00D17C7C"/>
    <w:rsid w:val="00D17CB4"/>
    <w:rsid w:val="00D17F06"/>
    <w:rsid w:val="00D20197"/>
    <w:rsid w:val="00D202F7"/>
    <w:rsid w:val="00D2036B"/>
    <w:rsid w:val="00D204ED"/>
    <w:rsid w:val="00D2058E"/>
    <w:rsid w:val="00D20732"/>
    <w:rsid w:val="00D208C5"/>
    <w:rsid w:val="00D20B00"/>
    <w:rsid w:val="00D20B9C"/>
    <w:rsid w:val="00D20F18"/>
    <w:rsid w:val="00D20F67"/>
    <w:rsid w:val="00D214E4"/>
    <w:rsid w:val="00D2161B"/>
    <w:rsid w:val="00D216CD"/>
    <w:rsid w:val="00D218B5"/>
    <w:rsid w:val="00D21BBA"/>
    <w:rsid w:val="00D21C7B"/>
    <w:rsid w:val="00D21F85"/>
    <w:rsid w:val="00D2225E"/>
    <w:rsid w:val="00D2234C"/>
    <w:rsid w:val="00D2270E"/>
    <w:rsid w:val="00D2276F"/>
    <w:rsid w:val="00D22CDF"/>
    <w:rsid w:val="00D22F54"/>
    <w:rsid w:val="00D231B3"/>
    <w:rsid w:val="00D232C3"/>
    <w:rsid w:val="00D2359F"/>
    <w:rsid w:val="00D235B6"/>
    <w:rsid w:val="00D2368F"/>
    <w:rsid w:val="00D236E3"/>
    <w:rsid w:val="00D23736"/>
    <w:rsid w:val="00D2392F"/>
    <w:rsid w:val="00D23972"/>
    <w:rsid w:val="00D23ADD"/>
    <w:rsid w:val="00D23DE9"/>
    <w:rsid w:val="00D24227"/>
    <w:rsid w:val="00D2492C"/>
    <w:rsid w:val="00D24962"/>
    <w:rsid w:val="00D24C3C"/>
    <w:rsid w:val="00D24C71"/>
    <w:rsid w:val="00D25005"/>
    <w:rsid w:val="00D2516C"/>
    <w:rsid w:val="00D25287"/>
    <w:rsid w:val="00D25326"/>
    <w:rsid w:val="00D255EB"/>
    <w:rsid w:val="00D25650"/>
    <w:rsid w:val="00D25691"/>
    <w:rsid w:val="00D25864"/>
    <w:rsid w:val="00D25877"/>
    <w:rsid w:val="00D2595B"/>
    <w:rsid w:val="00D25D04"/>
    <w:rsid w:val="00D26076"/>
    <w:rsid w:val="00D26103"/>
    <w:rsid w:val="00D2619A"/>
    <w:rsid w:val="00D26627"/>
    <w:rsid w:val="00D26697"/>
    <w:rsid w:val="00D26916"/>
    <w:rsid w:val="00D26979"/>
    <w:rsid w:val="00D26A47"/>
    <w:rsid w:val="00D26AFB"/>
    <w:rsid w:val="00D26FC4"/>
    <w:rsid w:val="00D270BE"/>
    <w:rsid w:val="00D270C3"/>
    <w:rsid w:val="00D271F2"/>
    <w:rsid w:val="00D27300"/>
    <w:rsid w:val="00D273C5"/>
    <w:rsid w:val="00D2748D"/>
    <w:rsid w:val="00D276D8"/>
    <w:rsid w:val="00D27A31"/>
    <w:rsid w:val="00D27E95"/>
    <w:rsid w:val="00D27EDC"/>
    <w:rsid w:val="00D30064"/>
    <w:rsid w:val="00D30164"/>
    <w:rsid w:val="00D3018E"/>
    <w:rsid w:val="00D301ED"/>
    <w:rsid w:val="00D302A0"/>
    <w:rsid w:val="00D3047B"/>
    <w:rsid w:val="00D30558"/>
    <w:rsid w:val="00D305E5"/>
    <w:rsid w:val="00D30C3C"/>
    <w:rsid w:val="00D30CA7"/>
    <w:rsid w:val="00D30D2D"/>
    <w:rsid w:val="00D31236"/>
    <w:rsid w:val="00D31311"/>
    <w:rsid w:val="00D31488"/>
    <w:rsid w:val="00D317C5"/>
    <w:rsid w:val="00D31A12"/>
    <w:rsid w:val="00D320E2"/>
    <w:rsid w:val="00D32151"/>
    <w:rsid w:val="00D321B8"/>
    <w:rsid w:val="00D32297"/>
    <w:rsid w:val="00D32478"/>
    <w:rsid w:val="00D327CF"/>
    <w:rsid w:val="00D32901"/>
    <w:rsid w:val="00D32B0A"/>
    <w:rsid w:val="00D32B57"/>
    <w:rsid w:val="00D32EC1"/>
    <w:rsid w:val="00D33124"/>
    <w:rsid w:val="00D33403"/>
    <w:rsid w:val="00D33600"/>
    <w:rsid w:val="00D33701"/>
    <w:rsid w:val="00D337F2"/>
    <w:rsid w:val="00D337FA"/>
    <w:rsid w:val="00D33CFF"/>
    <w:rsid w:val="00D33FF4"/>
    <w:rsid w:val="00D34362"/>
    <w:rsid w:val="00D3442A"/>
    <w:rsid w:val="00D344C1"/>
    <w:rsid w:val="00D34554"/>
    <w:rsid w:val="00D3462C"/>
    <w:rsid w:val="00D3469F"/>
    <w:rsid w:val="00D350B5"/>
    <w:rsid w:val="00D350C4"/>
    <w:rsid w:val="00D35157"/>
    <w:rsid w:val="00D35169"/>
    <w:rsid w:val="00D35208"/>
    <w:rsid w:val="00D353BC"/>
    <w:rsid w:val="00D354D5"/>
    <w:rsid w:val="00D35530"/>
    <w:rsid w:val="00D357F5"/>
    <w:rsid w:val="00D359B4"/>
    <w:rsid w:val="00D35C7F"/>
    <w:rsid w:val="00D36165"/>
    <w:rsid w:val="00D361AF"/>
    <w:rsid w:val="00D363D5"/>
    <w:rsid w:val="00D363F3"/>
    <w:rsid w:val="00D3665B"/>
    <w:rsid w:val="00D36872"/>
    <w:rsid w:val="00D36DC4"/>
    <w:rsid w:val="00D36DFC"/>
    <w:rsid w:val="00D36F37"/>
    <w:rsid w:val="00D37140"/>
    <w:rsid w:val="00D37178"/>
    <w:rsid w:val="00D37212"/>
    <w:rsid w:val="00D3729D"/>
    <w:rsid w:val="00D37346"/>
    <w:rsid w:val="00D373FF"/>
    <w:rsid w:val="00D374CF"/>
    <w:rsid w:val="00D37820"/>
    <w:rsid w:val="00D37976"/>
    <w:rsid w:val="00D37AB0"/>
    <w:rsid w:val="00D37DB5"/>
    <w:rsid w:val="00D37E0E"/>
    <w:rsid w:val="00D40207"/>
    <w:rsid w:val="00D40237"/>
    <w:rsid w:val="00D40373"/>
    <w:rsid w:val="00D4045D"/>
    <w:rsid w:val="00D405D2"/>
    <w:rsid w:val="00D4077C"/>
    <w:rsid w:val="00D409C2"/>
    <w:rsid w:val="00D40AD8"/>
    <w:rsid w:val="00D40B2F"/>
    <w:rsid w:val="00D40B90"/>
    <w:rsid w:val="00D40C70"/>
    <w:rsid w:val="00D40E4B"/>
    <w:rsid w:val="00D40E9E"/>
    <w:rsid w:val="00D411F8"/>
    <w:rsid w:val="00D412EA"/>
    <w:rsid w:val="00D415F6"/>
    <w:rsid w:val="00D416E5"/>
    <w:rsid w:val="00D417B4"/>
    <w:rsid w:val="00D419F0"/>
    <w:rsid w:val="00D41B76"/>
    <w:rsid w:val="00D41C4D"/>
    <w:rsid w:val="00D41DAC"/>
    <w:rsid w:val="00D41EA3"/>
    <w:rsid w:val="00D41EBA"/>
    <w:rsid w:val="00D41FC8"/>
    <w:rsid w:val="00D4200D"/>
    <w:rsid w:val="00D4215C"/>
    <w:rsid w:val="00D422FC"/>
    <w:rsid w:val="00D42406"/>
    <w:rsid w:val="00D425B7"/>
    <w:rsid w:val="00D428E8"/>
    <w:rsid w:val="00D42936"/>
    <w:rsid w:val="00D42B0E"/>
    <w:rsid w:val="00D42C2B"/>
    <w:rsid w:val="00D42CA0"/>
    <w:rsid w:val="00D43057"/>
    <w:rsid w:val="00D4306E"/>
    <w:rsid w:val="00D43740"/>
    <w:rsid w:val="00D4380C"/>
    <w:rsid w:val="00D439A0"/>
    <w:rsid w:val="00D43AE4"/>
    <w:rsid w:val="00D44030"/>
    <w:rsid w:val="00D44047"/>
    <w:rsid w:val="00D4425F"/>
    <w:rsid w:val="00D44377"/>
    <w:rsid w:val="00D44663"/>
    <w:rsid w:val="00D447AA"/>
    <w:rsid w:val="00D44C16"/>
    <w:rsid w:val="00D44C5A"/>
    <w:rsid w:val="00D44DA3"/>
    <w:rsid w:val="00D44E28"/>
    <w:rsid w:val="00D44E5E"/>
    <w:rsid w:val="00D4519D"/>
    <w:rsid w:val="00D4524E"/>
    <w:rsid w:val="00D452D2"/>
    <w:rsid w:val="00D453FA"/>
    <w:rsid w:val="00D455E9"/>
    <w:rsid w:val="00D4569F"/>
    <w:rsid w:val="00D45966"/>
    <w:rsid w:val="00D45A68"/>
    <w:rsid w:val="00D45ACC"/>
    <w:rsid w:val="00D45CC7"/>
    <w:rsid w:val="00D45E52"/>
    <w:rsid w:val="00D45EFD"/>
    <w:rsid w:val="00D460EC"/>
    <w:rsid w:val="00D462F7"/>
    <w:rsid w:val="00D4646B"/>
    <w:rsid w:val="00D46583"/>
    <w:rsid w:val="00D4679A"/>
    <w:rsid w:val="00D46BA7"/>
    <w:rsid w:val="00D46C03"/>
    <w:rsid w:val="00D46D08"/>
    <w:rsid w:val="00D46E08"/>
    <w:rsid w:val="00D47269"/>
    <w:rsid w:val="00D472A3"/>
    <w:rsid w:val="00D47714"/>
    <w:rsid w:val="00D47892"/>
    <w:rsid w:val="00D47B3E"/>
    <w:rsid w:val="00D47B9D"/>
    <w:rsid w:val="00D47C2E"/>
    <w:rsid w:val="00D47CE8"/>
    <w:rsid w:val="00D47D2E"/>
    <w:rsid w:val="00D47D3C"/>
    <w:rsid w:val="00D47E62"/>
    <w:rsid w:val="00D47E78"/>
    <w:rsid w:val="00D5008A"/>
    <w:rsid w:val="00D501B2"/>
    <w:rsid w:val="00D5035A"/>
    <w:rsid w:val="00D5050B"/>
    <w:rsid w:val="00D50632"/>
    <w:rsid w:val="00D50668"/>
    <w:rsid w:val="00D506EF"/>
    <w:rsid w:val="00D5073D"/>
    <w:rsid w:val="00D50833"/>
    <w:rsid w:val="00D50D10"/>
    <w:rsid w:val="00D50FAE"/>
    <w:rsid w:val="00D50FEC"/>
    <w:rsid w:val="00D5108F"/>
    <w:rsid w:val="00D510C8"/>
    <w:rsid w:val="00D511A5"/>
    <w:rsid w:val="00D5125B"/>
    <w:rsid w:val="00D51272"/>
    <w:rsid w:val="00D515E6"/>
    <w:rsid w:val="00D516B1"/>
    <w:rsid w:val="00D516BA"/>
    <w:rsid w:val="00D51763"/>
    <w:rsid w:val="00D51B06"/>
    <w:rsid w:val="00D51B89"/>
    <w:rsid w:val="00D51BD0"/>
    <w:rsid w:val="00D51F60"/>
    <w:rsid w:val="00D52558"/>
    <w:rsid w:val="00D525E4"/>
    <w:rsid w:val="00D5260A"/>
    <w:rsid w:val="00D52BB3"/>
    <w:rsid w:val="00D52BEF"/>
    <w:rsid w:val="00D52D8A"/>
    <w:rsid w:val="00D52E71"/>
    <w:rsid w:val="00D5307D"/>
    <w:rsid w:val="00D53109"/>
    <w:rsid w:val="00D531F8"/>
    <w:rsid w:val="00D5350F"/>
    <w:rsid w:val="00D535A9"/>
    <w:rsid w:val="00D535DA"/>
    <w:rsid w:val="00D537E9"/>
    <w:rsid w:val="00D53AE7"/>
    <w:rsid w:val="00D53B19"/>
    <w:rsid w:val="00D53BD6"/>
    <w:rsid w:val="00D53C93"/>
    <w:rsid w:val="00D53D9E"/>
    <w:rsid w:val="00D53DCF"/>
    <w:rsid w:val="00D53EA2"/>
    <w:rsid w:val="00D54326"/>
    <w:rsid w:val="00D5445C"/>
    <w:rsid w:val="00D549D5"/>
    <w:rsid w:val="00D54C44"/>
    <w:rsid w:val="00D54EBA"/>
    <w:rsid w:val="00D5506F"/>
    <w:rsid w:val="00D5512A"/>
    <w:rsid w:val="00D551C5"/>
    <w:rsid w:val="00D551F0"/>
    <w:rsid w:val="00D55241"/>
    <w:rsid w:val="00D55389"/>
    <w:rsid w:val="00D55594"/>
    <w:rsid w:val="00D55688"/>
    <w:rsid w:val="00D55872"/>
    <w:rsid w:val="00D558A7"/>
    <w:rsid w:val="00D559D3"/>
    <w:rsid w:val="00D55EB0"/>
    <w:rsid w:val="00D55F02"/>
    <w:rsid w:val="00D561AF"/>
    <w:rsid w:val="00D56466"/>
    <w:rsid w:val="00D564DA"/>
    <w:rsid w:val="00D5663A"/>
    <w:rsid w:val="00D56BA4"/>
    <w:rsid w:val="00D56BDC"/>
    <w:rsid w:val="00D56D2E"/>
    <w:rsid w:val="00D56EF0"/>
    <w:rsid w:val="00D5716F"/>
    <w:rsid w:val="00D571D1"/>
    <w:rsid w:val="00D572E7"/>
    <w:rsid w:val="00D573F8"/>
    <w:rsid w:val="00D578D1"/>
    <w:rsid w:val="00D5795C"/>
    <w:rsid w:val="00D579F5"/>
    <w:rsid w:val="00D57B94"/>
    <w:rsid w:val="00D57D65"/>
    <w:rsid w:val="00D60095"/>
    <w:rsid w:val="00D60355"/>
    <w:rsid w:val="00D6040B"/>
    <w:rsid w:val="00D604B8"/>
    <w:rsid w:val="00D60644"/>
    <w:rsid w:val="00D60817"/>
    <w:rsid w:val="00D60955"/>
    <w:rsid w:val="00D60E4F"/>
    <w:rsid w:val="00D61340"/>
    <w:rsid w:val="00D61442"/>
    <w:rsid w:val="00D614A9"/>
    <w:rsid w:val="00D61605"/>
    <w:rsid w:val="00D6166C"/>
    <w:rsid w:val="00D61A4A"/>
    <w:rsid w:val="00D61C65"/>
    <w:rsid w:val="00D61EF9"/>
    <w:rsid w:val="00D6216E"/>
    <w:rsid w:val="00D621B1"/>
    <w:rsid w:val="00D62641"/>
    <w:rsid w:val="00D62747"/>
    <w:rsid w:val="00D62784"/>
    <w:rsid w:val="00D627B9"/>
    <w:rsid w:val="00D62A7A"/>
    <w:rsid w:val="00D62B2A"/>
    <w:rsid w:val="00D62C0A"/>
    <w:rsid w:val="00D62CCE"/>
    <w:rsid w:val="00D62E6B"/>
    <w:rsid w:val="00D62F6B"/>
    <w:rsid w:val="00D63209"/>
    <w:rsid w:val="00D6321D"/>
    <w:rsid w:val="00D63358"/>
    <w:rsid w:val="00D63522"/>
    <w:rsid w:val="00D6353E"/>
    <w:rsid w:val="00D63713"/>
    <w:rsid w:val="00D63883"/>
    <w:rsid w:val="00D63AD6"/>
    <w:rsid w:val="00D63E7F"/>
    <w:rsid w:val="00D64053"/>
    <w:rsid w:val="00D64360"/>
    <w:rsid w:val="00D643A0"/>
    <w:rsid w:val="00D64D0E"/>
    <w:rsid w:val="00D64D49"/>
    <w:rsid w:val="00D64EF9"/>
    <w:rsid w:val="00D64F56"/>
    <w:rsid w:val="00D652D4"/>
    <w:rsid w:val="00D652F0"/>
    <w:rsid w:val="00D655FD"/>
    <w:rsid w:val="00D657FC"/>
    <w:rsid w:val="00D65865"/>
    <w:rsid w:val="00D658D6"/>
    <w:rsid w:val="00D6596C"/>
    <w:rsid w:val="00D65A4C"/>
    <w:rsid w:val="00D65AEE"/>
    <w:rsid w:val="00D65B03"/>
    <w:rsid w:val="00D65B1D"/>
    <w:rsid w:val="00D65B4B"/>
    <w:rsid w:val="00D65B9F"/>
    <w:rsid w:val="00D65D5F"/>
    <w:rsid w:val="00D665DF"/>
    <w:rsid w:val="00D6665E"/>
    <w:rsid w:val="00D66782"/>
    <w:rsid w:val="00D667B3"/>
    <w:rsid w:val="00D6692F"/>
    <w:rsid w:val="00D66A5C"/>
    <w:rsid w:val="00D66AB4"/>
    <w:rsid w:val="00D66BBE"/>
    <w:rsid w:val="00D66BE6"/>
    <w:rsid w:val="00D67074"/>
    <w:rsid w:val="00D67149"/>
    <w:rsid w:val="00D6724E"/>
    <w:rsid w:val="00D67576"/>
    <w:rsid w:val="00D6760E"/>
    <w:rsid w:val="00D676C4"/>
    <w:rsid w:val="00D67751"/>
    <w:rsid w:val="00D67958"/>
    <w:rsid w:val="00D679EF"/>
    <w:rsid w:val="00D67B28"/>
    <w:rsid w:val="00D67B89"/>
    <w:rsid w:val="00D67DD2"/>
    <w:rsid w:val="00D7002D"/>
    <w:rsid w:val="00D70135"/>
    <w:rsid w:val="00D701B0"/>
    <w:rsid w:val="00D70537"/>
    <w:rsid w:val="00D70583"/>
    <w:rsid w:val="00D70843"/>
    <w:rsid w:val="00D7098F"/>
    <w:rsid w:val="00D70A72"/>
    <w:rsid w:val="00D70B4C"/>
    <w:rsid w:val="00D70C44"/>
    <w:rsid w:val="00D70F9D"/>
    <w:rsid w:val="00D70FCE"/>
    <w:rsid w:val="00D71234"/>
    <w:rsid w:val="00D714FE"/>
    <w:rsid w:val="00D715BD"/>
    <w:rsid w:val="00D71735"/>
    <w:rsid w:val="00D71880"/>
    <w:rsid w:val="00D71882"/>
    <w:rsid w:val="00D718C7"/>
    <w:rsid w:val="00D71D99"/>
    <w:rsid w:val="00D723AA"/>
    <w:rsid w:val="00D723B5"/>
    <w:rsid w:val="00D7260D"/>
    <w:rsid w:val="00D726F5"/>
    <w:rsid w:val="00D728F4"/>
    <w:rsid w:val="00D7292A"/>
    <w:rsid w:val="00D72C43"/>
    <w:rsid w:val="00D72DA7"/>
    <w:rsid w:val="00D72DE6"/>
    <w:rsid w:val="00D72F14"/>
    <w:rsid w:val="00D72FEC"/>
    <w:rsid w:val="00D73009"/>
    <w:rsid w:val="00D730D3"/>
    <w:rsid w:val="00D731C1"/>
    <w:rsid w:val="00D7335B"/>
    <w:rsid w:val="00D73400"/>
    <w:rsid w:val="00D73433"/>
    <w:rsid w:val="00D734D0"/>
    <w:rsid w:val="00D73511"/>
    <w:rsid w:val="00D735E8"/>
    <w:rsid w:val="00D73738"/>
    <w:rsid w:val="00D73815"/>
    <w:rsid w:val="00D73896"/>
    <w:rsid w:val="00D73A6F"/>
    <w:rsid w:val="00D73ACC"/>
    <w:rsid w:val="00D7404A"/>
    <w:rsid w:val="00D74146"/>
    <w:rsid w:val="00D743AF"/>
    <w:rsid w:val="00D74416"/>
    <w:rsid w:val="00D749FE"/>
    <w:rsid w:val="00D74A95"/>
    <w:rsid w:val="00D74AB1"/>
    <w:rsid w:val="00D74C58"/>
    <w:rsid w:val="00D74F58"/>
    <w:rsid w:val="00D752B0"/>
    <w:rsid w:val="00D754DC"/>
    <w:rsid w:val="00D755BD"/>
    <w:rsid w:val="00D75614"/>
    <w:rsid w:val="00D75943"/>
    <w:rsid w:val="00D75BAA"/>
    <w:rsid w:val="00D75D43"/>
    <w:rsid w:val="00D75D80"/>
    <w:rsid w:val="00D75E8B"/>
    <w:rsid w:val="00D76090"/>
    <w:rsid w:val="00D762C4"/>
    <w:rsid w:val="00D76C03"/>
    <w:rsid w:val="00D76E77"/>
    <w:rsid w:val="00D77029"/>
    <w:rsid w:val="00D77093"/>
    <w:rsid w:val="00D7748E"/>
    <w:rsid w:val="00D775BE"/>
    <w:rsid w:val="00D77AA9"/>
    <w:rsid w:val="00D77B82"/>
    <w:rsid w:val="00D77C64"/>
    <w:rsid w:val="00D77D1D"/>
    <w:rsid w:val="00D77E68"/>
    <w:rsid w:val="00D77EFE"/>
    <w:rsid w:val="00D80138"/>
    <w:rsid w:val="00D8024A"/>
    <w:rsid w:val="00D804DB"/>
    <w:rsid w:val="00D804E9"/>
    <w:rsid w:val="00D804FB"/>
    <w:rsid w:val="00D80654"/>
    <w:rsid w:val="00D80691"/>
    <w:rsid w:val="00D806CC"/>
    <w:rsid w:val="00D8095A"/>
    <w:rsid w:val="00D809DD"/>
    <w:rsid w:val="00D80A78"/>
    <w:rsid w:val="00D8105A"/>
    <w:rsid w:val="00D811FE"/>
    <w:rsid w:val="00D81369"/>
    <w:rsid w:val="00D81470"/>
    <w:rsid w:val="00D8149E"/>
    <w:rsid w:val="00D815EC"/>
    <w:rsid w:val="00D8160E"/>
    <w:rsid w:val="00D81830"/>
    <w:rsid w:val="00D81E03"/>
    <w:rsid w:val="00D81F48"/>
    <w:rsid w:val="00D820B7"/>
    <w:rsid w:val="00D82383"/>
    <w:rsid w:val="00D8254E"/>
    <w:rsid w:val="00D82A5D"/>
    <w:rsid w:val="00D82BDE"/>
    <w:rsid w:val="00D82CA2"/>
    <w:rsid w:val="00D82DAF"/>
    <w:rsid w:val="00D82ED1"/>
    <w:rsid w:val="00D82F6B"/>
    <w:rsid w:val="00D83115"/>
    <w:rsid w:val="00D83359"/>
    <w:rsid w:val="00D836DA"/>
    <w:rsid w:val="00D83811"/>
    <w:rsid w:val="00D83AA1"/>
    <w:rsid w:val="00D83BF0"/>
    <w:rsid w:val="00D83EC9"/>
    <w:rsid w:val="00D84040"/>
    <w:rsid w:val="00D84081"/>
    <w:rsid w:val="00D840C1"/>
    <w:rsid w:val="00D84150"/>
    <w:rsid w:val="00D8422F"/>
    <w:rsid w:val="00D843C3"/>
    <w:rsid w:val="00D8452C"/>
    <w:rsid w:val="00D845E2"/>
    <w:rsid w:val="00D846D5"/>
    <w:rsid w:val="00D84BBE"/>
    <w:rsid w:val="00D84FB2"/>
    <w:rsid w:val="00D8519F"/>
    <w:rsid w:val="00D852B8"/>
    <w:rsid w:val="00D852C2"/>
    <w:rsid w:val="00D85465"/>
    <w:rsid w:val="00D857AD"/>
    <w:rsid w:val="00D857F4"/>
    <w:rsid w:val="00D85934"/>
    <w:rsid w:val="00D859D0"/>
    <w:rsid w:val="00D85B2B"/>
    <w:rsid w:val="00D85CF4"/>
    <w:rsid w:val="00D85CF5"/>
    <w:rsid w:val="00D869D7"/>
    <w:rsid w:val="00D86AD4"/>
    <w:rsid w:val="00D86DBB"/>
    <w:rsid w:val="00D86E91"/>
    <w:rsid w:val="00D86F00"/>
    <w:rsid w:val="00D86F5A"/>
    <w:rsid w:val="00D8712B"/>
    <w:rsid w:val="00D87248"/>
    <w:rsid w:val="00D872D8"/>
    <w:rsid w:val="00D8732D"/>
    <w:rsid w:val="00D8758B"/>
    <w:rsid w:val="00D875F2"/>
    <w:rsid w:val="00D87669"/>
    <w:rsid w:val="00D879C9"/>
    <w:rsid w:val="00D879F9"/>
    <w:rsid w:val="00D87BC7"/>
    <w:rsid w:val="00D87C95"/>
    <w:rsid w:val="00D87ED9"/>
    <w:rsid w:val="00D902DC"/>
    <w:rsid w:val="00D9034D"/>
    <w:rsid w:val="00D905E7"/>
    <w:rsid w:val="00D9064D"/>
    <w:rsid w:val="00D907D1"/>
    <w:rsid w:val="00D90C80"/>
    <w:rsid w:val="00D90D3F"/>
    <w:rsid w:val="00D90D87"/>
    <w:rsid w:val="00D914DA"/>
    <w:rsid w:val="00D914DE"/>
    <w:rsid w:val="00D91507"/>
    <w:rsid w:val="00D91A7A"/>
    <w:rsid w:val="00D91F96"/>
    <w:rsid w:val="00D920F4"/>
    <w:rsid w:val="00D92580"/>
    <w:rsid w:val="00D92645"/>
    <w:rsid w:val="00D926EA"/>
    <w:rsid w:val="00D928DE"/>
    <w:rsid w:val="00D9290A"/>
    <w:rsid w:val="00D92B6C"/>
    <w:rsid w:val="00D92C8C"/>
    <w:rsid w:val="00D92CA0"/>
    <w:rsid w:val="00D92CDD"/>
    <w:rsid w:val="00D9372C"/>
    <w:rsid w:val="00D9375F"/>
    <w:rsid w:val="00D938BD"/>
    <w:rsid w:val="00D93902"/>
    <w:rsid w:val="00D939AE"/>
    <w:rsid w:val="00D939BC"/>
    <w:rsid w:val="00D94011"/>
    <w:rsid w:val="00D940BC"/>
    <w:rsid w:val="00D946A7"/>
    <w:rsid w:val="00D9499A"/>
    <w:rsid w:val="00D94C45"/>
    <w:rsid w:val="00D94E1E"/>
    <w:rsid w:val="00D94F10"/>
    <w:rsid w:val="00D94F7A"/>
    <w:rsid w:val="00D94F8A"/>
    <w:rsid w:val="00D95116"/>
    <w:rsid w:val="00D9528E"/>
    <w:rsid w:val="00D9555D"/>
    <w:rsid w:val="00D95636"/>
    <w:rsid w:val="00D9565A"/>
    <w:rsid w:val="00D957DC"/>
    <w:rsid w:val="00D95959"/>
    <w:rsid w:val="00D959F0"/>
    <w:rsid w:val="00D95ABD"/>
    <w:rsid w:val="00D95F12"/>
    <w:rsid w:val="00D9614F"/>
    <w:rsid w:val="00D961B9"/>
    <w:rsid w:val="00D961E7"/>
    <w:rsid w:val="00D96329"/>
    <w:rsid w:val="00D96516"/>
    <w:rsid w:val="00D9656F"/>
    <w:rsid w:val="00D9664A"/>
    <w:rsid w:val="00D96887"/>
    <w:rsid w:val="00D96A59"/>
    <w:rsid w:val="00D96CD9"/>
    <w:rsid w:val="00D96D35"/>
    <w:rsid w:val="00D97035"/>
    <w:rsid w:val="00D97114"/>
    <w:rsid w:val="00D971E0"/>
    <w:rsid w:val="00D97971"/>
    <w:rsid w:val="00D97C51"/>
    <w:rsid w:val="00D97C59"/>
    <w:rsid w:val="00D97D07"/>
    <w:rsid w:val="00D97E11"/>
    <w:rsid w:val="00DA00EC"/>
    <w:rsid w:val="00DA018B"/>
    <w:rsid w:val="00DA0250"/>
    <w:rsid w:val="00DA04B9"/>
    <w:rsid w:val="00DA0AC7"/>
    <w:rsid w:val="00DA0B6B"/>
    <w:rsid w:val="00DA0D1E"/>
    <w:rsid w:val="00DA0DAD"/>
    <w:rsid w:val="00DA0E10"/>
    <w:rsid w:val="00DA115D"/>
    <w:rsid w:val="00DA128F"/>
    <w:rsid w:val="00DA1671"/>
    <w:rsid w:val="00DA1AE0"/>
    <w:rsid w:val="00DA2049"/>
    <w:rsid w:val="00DA21B3"/>
    <w:rsid w:val="00DA228F"/>
    <w:rsid w:val="00DA22FF"/>
    <w:rsid w:val="00DA23A0"/>
    <w:rsid w:val="00DA2416"/>
    <w:rsid w:val="00DA247E"/>
    <w:rsid w:val="00DA2600"/>
    <w:rsid w:val="00DA2B80"/>
    <w:rsid w:val="00DA2C7B"/>
    <w:rsid w:val="00DA2F42"/>
    <w:rsid w:val="00DA30E7"/>
    <w:rsid w:val="00DA31F1"/>
    <w:rsid w:val="00DA341C"/>
    <w:rsid w:val="00DA349C"/>
    <w:rsid w:val="00DA3716"/>
    <w:rsid w:val="00DA3772"/>
    <w:rsid w:val="00DA37CA"/>
    <w:rsid w:val="00DA38A4"/>
    <w:rsid w:val="00DA3A24"/>
    <w:rsid w:val="00DA3B0D"/>
    <w:rsid w:val="00DA3FFA"/>
    <w:rsid w:val="00DA440A"/>
    <w:rsid w:val="00DA4674"/>
    <w:rsid w:val="00DA4689"/>
    <w:rsid w:val="00DA473A"/>
    <w:rsid w:val="00DA47CA"/>
    <w:rsid w:val="00DA4830"/>
    <w:rsid w:val="00DA490D"/>
    <w:rsid w:val="00DA4A2E"/>
    <w:rsid w:val="00DA4A57"/>
    <w:rsid w:val="00DA4A5F"/>
    <w:rsid w:val="00DA4AD2"/>
    <w:rsid w:val="00DA4B91"/>
    <w:rsid w:val="00DA4CED"/>
    <w:rsid w:val="00DA4F33"/>
    <w:rsid w:val="00DA51F2"/>
    <w:rsid w:val="00DA52BB"/>
    <w:rsid w:val="00DA5409"/>
    <w:rsid w:val="00DA547A"/>
    <w:rsid w:val="00DA5527"/>
    <w:rsid w:val="00DA5535"/>
    <w:rsid w:val="00DA5898"/>
    <w:rsid w:val="00DA5B09"/>
    <w:rsid w:val="00DA5C96"/>
    <w:rsid w:val="00DA5D5F"/>
    <w:rsid w:val="00DA5DB2"/>
    <w:rsid w:val="00DA5DE7"/>
    <w:rsid w:val="00DA5E56"/>
    <w:rsid w:val="00DA5F42"/>
    <w:rsid w:val="00DA5F9E"/>
    <w:rsid w:val="00DA60FE"/>
    <w:rsid w:val="00DA61A2"/>
    <w:rsid w:val="00DA63B9"/>
    <w:rsid w:val="00DA63C5"/>
    <w:rsid w:val="00DA6618"/>
    <w:rsid w:val="00DA6695"/>
    <w:rsid w:val="00DA6966"/>
    <w:rsid w:val="00DA6A73"/>
    <w:rsid w:val="00DA6B50"/>
    <w:rsid w:val="00DA6B99"/>
    <w:rsid w:val="00DA6BB2"/>
    <w:rsid w:val="00DA6CBA"/>
    <w:rsid w:val="00DA6D3D"/>
    <w:rsid w:val="00DA7277"/>
    <w:rsid w:val="00DA7302"/>
    <w:rsid w:val="00DA7318"/>
    <w:rsid w:val="00DA75B6"/>
    <w:rsid w:val="00DB0024"/>
    <w:rsid w:val="00DB0097"/>
    <w:rsid w:val="00DB042F"/>
    <w:rsid w:val="00DB04A3"/>
    <w:rsid w:val="00DB0707"/>
    <w:rsid w:val="00DB0B9B"/>
    <w:rsid w:val="00DB0EE7"/>
    <w:rsid w:val="00DB0FA7"/>
    <w:rsid w:val="00DB109F"/>
    <w:rsid w:val="00DB1366"/>
    <w:rsid w:val="00DB1656"/>
    <w:rsid w:val="00DB174A"/>
    <w:rsid w:val="00DB1911"/>
    <w:rsid w:val="00DB1D59"/>
    <w:rsid w:val="00DB1D79"/>
    <w:rsid w:val="00DB1D93"/>
    <w:rsid w:val="00DB2002"/>
    <w:rsid w:val="00DB200D"/>
    <w:rsid w:val="00DB20F8"/>
    <w:rsid w:val="00DB2212"/>
    <w:rsid w:val="00DB2BBA"/>
    <w:rsid w:val="00DB2CA1"/>
    <w:rsid w:val="00DB2CA9"/>
    <w:rsid w:val="00DB2D31"/>
    <w:rsid w:val="00DB367D"/>
    <w:rsid w:val="00DB373B"/>
    <w:rsid w:val="00DB37A8"/>
    <w:rsid w:val="00DB37CC"/>
    <w:rsid w:val="00DB3C7D"/>
    <w:rsid w:val="00DB3C9E"/>
    <w:rsid w:val="00DB3E21"/>
    <w:rsid w:val="00DB43F7"/>
    <w:rsid w:val="00DB45AA"/>
    <w:rsid w:val="00DB47F0"/>
    <w:rsid w:val="00DB4806"/>
    <w:rsid w:val="00DB4834"/>
    <w:rsid w:val="00DB48CF"/>
    <w:rsid w:val="00DB4943"/>
    <w:rsid w:val="00DB4D48"/>
    <w:rsid w:val="00DB4E04"/>
    <w:rsid w:val="00DB5024"/>
    <w:rsid w:val="00DB5590"/>
    <w:rsid w:val="00DB597E"/>
    <w:rsid w:val="00DB5A6C"/>
    <w:rsid w:val="00DB5C94"/>
    <w:rsid w:val="00DB60AA"/>
    <w:rsid w:val="00DB61D7"/>
    <w:rsid w:val="00DB625A"/>
    <w:rsid w:val="00DB64BA"/>
    <w:rsid w:val="00DB6515"/>
    <w:rsid w:val="00DB6818"/>
    <w:rsid w:val="00DB6AD6"/>
    <w:rsid w:val="00DB6B71"/>
    <w:rsid w:val="00DB6B96"/>
    <w:rsid w:val="00DB6BBE"/>
    <w:rsid w:val="00DB6D0C"/>
    <w:rsid w:val="00DB71D0"/>
    <w:rsid w:val="00DB7A10"/>
    <w:rsid w:val="00DB7A32"/>
    <w:rsid w:val="00DB7A95"/>
    <w:rsid w:val="00DB7AB7"/>
    <w:rsid w:val="00DB7BA2"/>
    <w:rsid w:val="00DB7C1B"/>
    <w:rsid w:val="00DB7DFF"/>
    <w:rsid w:val="00DB7E97"/>
    <w:rsid w:val="00DB7EF8"/>
    <w:rsid w:val="00DB7F85"/>
    <w:rsid w:val="00DC00C9"/>
    <w:rsid w:val="00DC010D"/>
    <w:rsid w:val="00DC011C"/>
    <w:rsid w:val="00DC01D6"/>
    <w:rsid w:val="00DC0342"/>
    <w:rsid w:val="00DC0761"/>
    <w:rsid w:val="00DC07FA"/>
    <w:rsid w:val="00DC08AD"/>
    <w:rsid w:val="00DC0B57"/>
    <w:rsid w:val="00DC0CBF"/>
    <w:rsid w:val="00DC1063"/>
    <w:rsid w:val="00DC15FC"/>
    <w:rsid w:val="00DC17F2"/>
    <w:rsid w:val="00DC19DB"/>
    <w:rsid w:val="00DC1A81"/>
    <w:rsid w:val="00DC1ECF"/>
    <w:rsid w:val="00DC2090"/>
    <w:rsid w:val="00DC2100"/>
    <w:rsid w:val="00DC21AD"/>
    <w:rsid w:val="00DC254E"/>
    <w:rsid w:val="00DC26AA"/>
    <w:rsid w:val="00DC2BE7"/>
    <w:rsid w:val="00DC2C94"/>
    <w:rsid w:val="00DC2D9A"/>
    <w:rsid w:val="00DC2F0D"/>
    <w:rsid w:val="00DC32B9"/>
    <w:rsid w:val="00DC3455"/>
    <w:rsid w:val="00DC3A16"/>
    <w:rsid w:val="00DC3A19"/>
    <w:rsid w:val="00DC3A92"/>
    <w:rsid w:val="00DC3E78"/>
    <w:rsid w:val="00DC401B"/>
    <w:rsid w:val="00DC4043"/>
    <w:rsid w:val="00DC4196"/>
    <w:rsid w:val="00DC41C5"/>
    <w:rsid w:val="00DC45C8"/>
    <w:rsid w:val="00DC4605"/>
    <w:rsid w:val="00DC4697"/>
    <w:rsid w:val="00DC47A4"/>
    <w:rsid w:val="00DC4F5B"/>
    <w:rsid w:val="00DC4F8D"/>
    <w:rsid w:val="00DC502E"/>
    <w:rsid w:val="00DC5186"/>
    <w:rsid w:val="00DC56AA"/>
    <w:rsid w:val="00DC5791"/>
    <w:rsid w:val="00DC5805"/>
    <w:rsid w:val="00DC5976"/>
    <w:rsid w:val="00DC5A53"/>
    <w:rsid w:val="00DC5A69"/>
    <w:rsid w:val="00DC5AA1"/>
    <w:rsid w:val="00DC5C16"/>
    <w:rsid w:val="00DC5E40"/>
    <w:rsid w:val="00DC5E68"/>
    <w:rsid w:val="00DC65C9"/>
    <w:rsid w:val="00DC66DD"/>
    <w:rsid w:val="00DC6958"/>
    <w:rsid w:val="00DC6DB3"/>
    <w:rsid w:val="00DC6E03"/>
    <w:rsid w:val="00DC6ED1"/>
    <w:rsid w:val="00DC6F8B"/>
    <w:rsid w:val="00DC7007"/>
    <w:rsid w:val="00DC727A"/>
    <w:rsid w:val="00DC7311"/>
    <w:rsid w:val="00DC735F"/>
    <w:rsid w:val="00DC737C"/>
    <w:rsid w:val="00DC7479"/>
    <w:rsid w:val="00DC78A3"/>
    <w:rsid w:val="00DC7B5A"/>
    <w:rsid w:val="00DC7B7F"/>
    <w:rsid w:val="00DC7CE4"/>
    <w:rsid w:val="00DD0065"/>
    <w:rsid w:val="00DD02FA"/>
    <w:rsid w:val="00DD0398"/>
    <w:rsid w:val="00DD03D2"/>
    <w:rsid w:val="00DD0444"/>
    <w:rsid w:val="00DD0509"/>
    <w:rsid w:val="00DD057B"/>
    <w:rsid w:val="00DD06EF"/>
    <w:rsid w:val="00DD0702"/>
    <w:rsid w:val="00DD0A42"/>
    <w:rsid w:val="00DD0A4E"/>
    <w:rsid w:val="00DD0CFE"/>
    <w:rsid w:val="00DD0FC2"/>
    <w:rsid w:val="00DD0FE8"/>
    <w:rsid w:val="00DD17E6"/>
    <w:rsid w:val="00DD1AB0"/>
    <w:rsid w:val="00DD1BCB"/>
    <w:rsid w:val="00DD1E35"/>
    <w:rsid w:val="00DD2303"/>
    <w:rsid w:val="00DD23B1"/>
    <w:rsid w:val="00DD248C"/>
    <w:rsid w:val="00DD261A"/>
    <w:rsid w:val="00DD26F7"/>
    <w:rsid w:val="00DD275B"/>
    <w:rsid w:val="00DD2A0C"/>
    <w:rsid w:val="00DD2AE9"/>
    <w:rsid w:val="00DD2C7F"/>
    <w:rsid w:val="00DD2ED6"/>
    <w:rsid w:val="00DD3013"/>
    <w:rsid w:val="00DD322E"/>
    <w:rsid w:val="00DD3579"/>
    <w:rsid w:val="00DD3699"/>
    <w:rsid w:val="00DD38E2"/>
    <w:rsid w:val="00DD38FC"/>
    <w:rsid w:val="00DD3BB7"/>
    <w:rsid w:val="00DD3BEC"/>
    <w:rsid w:val="00DD3CFE"/>
    <w:rsid w:val="00DD42C4"/>
    <w:rsid w:val="00DD4434"/>
    <w:rsid w:val="00DD4704"/>
    <w:rsid w:val="00DD47F6"/>
    <w:rsid w:val="00DD487E"/>
    <w:rsid w:val="00DD48FC"/>
    <w:rsid w:val="00DD49C9"/>
    <w:rsid w:val="00DD49E7"/>
    <w:rsid w:val="00DD4B32"/>
    <w:rsid w:val="00DD4DBE"/>
    <w:rsid w:val="00DD5025"/>
    <w:rsid w:val="00DD5229"/>
    <w:rsid w:val="00DD522D"/>
    <w:rsid w:val="00DD524C"/>
    <w:rsid w:val="00DD569D"/>
    <w:rsid w:val="00DD5774"/>
    <w:rsid w:val="00DD5866"/>
    <w:rsid w:val="00DD5C08"/>
    <w:rsid w:val="00DD5C6F"/>
    <w:rsid w:val="00DD5CB2"/>
    <w:rsid w:val="00DD5CED"/>
    <w:rsid w:val="00DD5D03"/>
    <w:rsid w:val="00DD66FC"/>
    <w:rsid w:val="00DD6961"/>
    <w:rsid w:val="00DD6C1C"/>
    <w:rsid w:val="00DD6F1B"/>
    <w:rsid w:val="00DD701C"/>
    <w:rsid w:val="00DD705B"/>
    <w:rsid w:val="00DD70D5"/>
    <w:rsid w:val="00DD7119"/>
    <w:rsid w:val="00DD7189"/>
    <w:rsid w:val="00DD7372"/>
    <w:rsid w:val="00DD7738"/>
    <w:rsid w:val="00DD7CA1"/>
    <w:rsid w:val="00DD7EA3"/>
    <w:rsid w:val="00DE00E5"/>
    <w:rsid w:val="00DE020D"/>
    <w:rsid w:val="00DE031A"/>
    <w:rsid w:val="00DE05D2"/>
    <w:rsid w:val="00DE07F4"/>
    <w:rsid w:val="00DE08A3"/>
    <w:rsid w:val="00DE08DB"/>
    <w:rsid w:val="00DE0A41"/>
    <w:rsid w:val="00DE0AFD"/>
    <w:rsid w:val="00DE0C52"/>
    <w:rsid w:val="00DE0EB3"/>
    <w:rsid w:val="00DE1423"/>
    <w:rsid w:val="00DE1538"/>
    <w:rsid w:val="00DE1676"/>
    <w:rsid w:val="00DE1E39"/>
    <w:rsid w:val="00DE1FED"/>
    <w:rsid w:val="00DE207F"/>
    <w:rsid w:val="00DE24E5"/>
    <w:rsid w:val="00DE26BA"/>
    <w:rsid w:val="00DE27FB"/>
    <w:rsid w:val="00DE2943"/>
    <w:rsid w:val="00DE2B45"/>
    <w:rsid w:val="00DE2E8B"/>
    <w:rsid w:val="00DE2ED1"/>
    <w:rsid w:val="00DE3010"/>
    <w:rsid w:val="00DE3186"/>
    <w:rsid w:val="00DE3199"/>
    <w:rsid w:val="00DE31EB"/>
    <w:rsid w:val="00DE31EE"/>
    <w:rsid w:val="00DE36FA"/>
    <w:rsid w:val="00DE37A0"/>
    <w:rsid w:val="00DE37F6"/>
    <w:rsid w:val="00DE385F"/>
    <w:rsid w:val="00DE3A94"/>
    <w:rsid w:val="00DE3AF7"/>
    <w:rsid w:val="00DE3BA8"/>
    <w:rsid w:val="00DE3BC6"/>
    <w:rsid w:val="00DE3D23"/>
    <w:rsid w:val="00DE3DBA"/>
    <w:rsid w:val="00DE40F6"/>
    <w:rsid w:val="00DE42B8"/>
    <w:rsid w:val="00DE434C"/>
    <w:rsid w:val="00DE4568"/>
    <w:rsid w:val="00DE45A7"/>
    <w:rsid w:val="00DE465A"/>
    <w:rsid w:val="00DE492E"/>
    <w:rsid w:val="00DE4A91"/>
    <w:rsid w:val="00DE4B08"/>
    <w:rsid w:val="00DE4BC7"/>
    <w:rsid w:val="00DE4CAD"/>
    <w:rsid w:val="00DE4F46"/>
    <w:rsid w:val="00DE5101"/>
    <w:rsid w:val="00DE5640"/>
    <w:rsid w:val="00DE56A7"/>
    <w:rsid w:val="00DE56F3"/>
    <w:rsid w:val="00DE57A2"/>
    <w:rsid w:val="00DE5AE2"/>
    <w:rsid w:val="00DE5C32"/>
    <w:rsid w:val="00DE5C9F"/>
    <w:rsid w:val="00DE5D97"/>
    <w:rsid w:val="00DE607C"/>
    <w:rsid w:val="00DE61C6"/>
    <w:rsid w:val="00DE620C"/>
    <w:rsid w:val="00DE6244"/>
    <w:rsid w:val="00DE62EB"/>
    <w:rsid w:val="00DE640F"/>
    <w:rsid w:val="00DE64D2"/>
    <w:rsid w:val="00DE64ED"/>
    <w:rsid w:val="00DE67AB"/>
    <w:rsid w:val="00DE6B51"/>
    <w:rsid w:val="00DE6BE3"/>
    <w:rsid w:val="00DE6C59"/>
    <w:rsid w:val="00DE6C74"/>
    <w:rsid w:val="00DE6D7B"/>
    <w:rsid w:val="00DE6F8F"/>
    <w:rsid w:val="00DE6FF5"/>
    <w:rsid w:val="00DE7100"/>
    <w:rsid w:val="00DE720C"/>
    <w:rsid w:val="00DE72A0"/>
    <w:rsid w:val="00DE72B5"/>
    <w:rsid w:val="00DE793A"/>
    <w:rsid w:val="00DE7A1E"/>
    <w:rsid w:val="00DE7F1C"/>
    <w:rsid w:val="00DE7FFC"/>
    <w:rsid w:val="00DF00F4"/>
    <w:rsid w:val="00DF0129"/>
    <w:rsid w:val="00DF0173"/>
    <w:rsid w:val="00DF02D6"/>
    <w:rsid w:val="00DF03A2"/>
    <w:rsid w:val="00DF0668"/>
    <w:rsid w:val="00DF0778"/>
    <w:rsid w:val="00DF08F5"/>
    <w:rsid w:val="00DF0985"/>
    <w:rsid w:val="00DF0BB2"/>
    <w:rsid w:val="00DF0BC4"/>
    <w:rsid w:val="00DF0E3E"/>
    <w:rsid w:val="00DF0F75"/>
    <w:rsid w:val="00DF1028"/>
    <w:rsid w:val="00DF110F"/>
    <w:rsid w:val="00DF15E0"/>
    <w:rsid w:val="00DF1769"/>
    <w:rsid w:val="00DF1C23"/>
    <w:rsid w:val="00DF1D80"/>
    <w:rsid w:val="00DF1EB1"/>
    <w:rsid w:val="00DF2044"/>
    <w:rsid w:val="00DF211C"/>
    <w:rsid w:val="00DF21F9"/>
    <w:rsid w:val="00DF223D"/>
    <w:rsid w:val="00DF24A7"/>
    <w:rsid w:val="00DF2583"/>
    <w:rsid w:val="00DF258B"/>
    <w:rsid w:val="00DF25DF"/>
    <w:rsid w:val="00DF2626"/>
    <w:rsid w:val="00DF2882"/>
    <w:rsid w:val="00DF2965"/>
    <w:rsid w:val="00DF3033"/>
    <w:rsid w:val="00DF3330"/>
    <w:rsid w:val="00DF33BE"/>
    <w:rsid w:val="00DF35F1"/>
    <w:rsid w:val="00DF3600"/>
    <w:rsid w:val="00DF3675"/>
    <w:rsid w:val="00DF3718"/>
    <w:rsid w:val="00DF37DB"/>
    <w:rsid w:val="00DF3977"/>
    <w:rsid w:val="00DF397B"/>
    <w:rsid w:val="00DF39C9"/>
    <w:rsid w:val="00DF3B0C"/>
    <w:rsid w:val="00DF3DAD"/>
    <w:rsid w:val="00DF3EF3"/>
    <w:rsid w:val="00DF3F46"/>
    <w:rsid w:val="00DF425B"/>
    <w:rsid w:val="00DF4604"/>
    <w:rsid w:val="00DF4643"/>
    <w:rsid w:val="00DF47A9"/>
    <w:rsid w:val="00DF4997"/>
    <w:rsid w:val="00DF499A"/>
    <w:rsid w:val="00DF49FD"/>
    <w:rsid w:val="00DF4C73"/>
    <w:rsid w:val="00DF4C7B"/>
    <w:rsid w:val="00DF4DB2"/>
    <w:rsid w:val="00DF4DDD"/>
    <w:rsid w:val="00DF55E0"/>
    <w:rsid w:val="00DF55F4"/>
    <w:rsid w:val="00DF5AC6"/>
    <w:rsid w:val="00DF5C14"/>
    <w:rsid w:val="00DF5EA7"/>
    <w:rsid w:val="00DF5F01"/>
    <w:rsid w:val="00DF5F13"/>
    <w:rsid w:val="00DF5FF9"/>
    <w:rsid w:val="00DF6014"/>
    <w:rsid w:val="00DF603D"/>
    <w:rsid w:val="00DF6525"/>
    <w:rsid w:val="00DF6548"/>
    <w:rsid w:val="00DF6610"/>
    <w:rsid w:val="00DF664D"/>
    <w:rsid w:val="00DF691B"/>
    <w:rsid w:val="00DF6AEE"/>
    <w:rsid w:val="00DF6C12"/>
    <w:rsid w:val="00DF6CBA"/>
    <w:rsid w:val="00DF6DD9"/>
    <w:rsid w:val="00DF6E98"/>
    <w:rsid w:val="00DF6F77"/>
    <w:rsid w:val="00DF70DF"/>
    <w:rsid w:val="00DF70E3"/>
    <w:rsid w:val="00DF739D"/>
    <w:rsid w:val="00DF73F1"/>
    <w:rsid w:val="00DF74A9"/>
    <w:rsid w:val="00DF772F"/>
    <w:rsid w:val="00DF7766"/>
    <w:rsid w:val="00DF7C56"/>
    <w:rsid w:val="00DF7CF5"/>
    <w:rsid w:val="00DF7DFD"/>
    <w:rsid w:val="00DF7ECA"/>
    <w:rsid w:val="00DF7FA2"/>
    <w:rsid w:val="00DF7FA5"/>
    <w:rsid w:val="00E0021D"/>
    <w:rsid w:val="00E00311"/>
    <w:rsid w:val="00E00339"/>
    <w:rsid w:val="00E003A2"/>
    <w:rsid w:val="00E00552"/>
    <w:rsid w:val="00E005D3"/>
    <w:rsid w:val="00E00987"/>
    <w:rsid w:val="00E00ABA"/>
    <w:rsid w:val="00E00BF0"/>
    <w:rsid w:val="00E00BF8"/>
    <w:rsid w:val="00E00C41"/>
    <w:rsid w:val="00E00D27"/>
    <w:rsid w:val="00E0153A"/>
    <w:rsid w:val="00E0170D"/>
    <w:rsid w:val="00E01C0E"/>
    <w:rsid w:val="00E01DEF"/>
    <w:rsid w:val="00E01EC6"/>
    <w:rsid w:val="00E0228E"/>
    <w:rsid w:val="00E029A5"/>
    <w:rsid w:val="00E02B31"/>
    <w:rsid w:val="00E02D4D"/>
    <w:rsid w:val="00E0301D"/>
    <w:rsid w:val="00E030EA"/>
    <w:rsid w:val="00E031D0"/>
    <w:rsid w:val="00E032BA"/>
    <w:rsid w:val="00E033CC"/>
    <w:rsid w:val="00E03481"/>
    <w:rsid w:val="00E035BB"/>
    <w:rsid w:val="00E035C5"/>
    <w:rsid w:val="00E03682"/>
    <w:rsid w:val="00E0378F"/>
    <w:rsid w:val="00E0387B"/>
    <w:rsid w:val="00E03935"/>
    <w:rsid w:val="00E03A4E"/>
    <w:rsid w:val="00E03C45"/>
    <w:rsid w:val="00E03CE4"/>
    <w:rsid w:val="00E04213"/>
    <w:rsid w:val="00E0433C"/>
    <w:rsid w:val="00E048D6"/>
    <w:rsid w:val="00E04B34"/>
    <w:rsid w:val="00E04B45"/>
    <w:rsid w:val="00E04E51"/>
    <w:rsid w:val="00E04E79"/>
    <w:rsid w:val="00E04ED2"/>
    <w:rsid w:val="00E0508F"/>
    <w:rsid w:val="00E05111"/>
    <w:rsid w:val="00E05356"/>
    <w:rsid w:val="00E0558B"/>
    <w:rsid w:val="00E05690"/>
    <w:rsid w:val="00E05758"/>
    <w:rsid w:val="00E0575F"/>
    <w:rsid w:val="00E057F4"/>
    <w:rsid w:val="00E0586C"/>
    <w:rsid w:val="00E05E2F"/>
    <w:rsid w:val="00E0607C"/>
    <w:rsid w:val="00E060AF"/>
    <w:rsid w:val="00E0635E"/>
    <w:rsid w:val="00E06438"/>
    <w:rsid w:val="00E067E0"/>
    <w:rsid w:val="00E0692E"/>
    <w:rsid w:val="00E069E3"/>
    <w:rsid w:val="00E06CA7"/>
    <w:rsid w:val="00E06FD6"/>
    <w:rsid w:val="00E0705C"/>
    <w:rsid w:val="00E07256"/>
    <w:rsid w:val="00E072D2"/>
    <w:rsid w:val="00E07515"/>
    <w:rsid w:val="00E07620"/>
    <w:rsid w:val="00E07695"/>
    <w:rsid w:val="00E076D3"/>
    <w:rsid w:val="00E078B5"/>
    <w:rsid w:val="00E07AE9"/>
    <w:rsid w:val="00E07F54"/>
    <w:rsid w:val="00E07F89"/>
    <w:rsid w:val="00E103EF"/>
    <w:rsid w:val="00E104DD"/>
    <w:rsid w:val="00E10760"/>
    <w:rsid w:val="00E109AE"/>
    <w:rsid w:val="00E10A3F"/>
    <w:rsid w:val="00E10D51"/>
    <w:rsid w:val="00E10E13"/>
    <w:rsid w:val="00E10EAD"/>
    <w:rsid w:val="00E10EDA"/>
    <w:rsid w:val="00E10EE2"/>
    <w:rsid w:val="00E10EFB"/>
    <w:rsid w:val="00E10FEB"/>
    <w:rsid w:val="00E11227"/>
    <w:rsid w:val="00E11244"/>
    <w:rsid w:val="00E11380"/>
    <w:rsid w:val="00E113D3"/>
    <w:rsid w:val="00E1142A"/>
    <w:rsid w:val="00E114AC"/>
    <w:rsid w:val="00E1169F"/>
    <w:rsid w:val="00E11899"/>
    <w:rsid w:val="00E1199C"/>
    <w:rsid w:val="00E11C18"/>
    <w:rsid w:val="00E11D17"/>
    <w:rsid w:val="00E11D73"/>
    <w:rsid w:val="00E120A7"/>
    <w:rsid w:val="00E1223D"/>
    <w:rsid w:val="00E12317"/>
    <w:rsid w:val="00E1258F"/>
    <w:rsid w:val="00E12950"/>
    <w:rsid w:val="00E12CB9"/>
    <w:rsid w:val="00E137BE"/>
    <w:rsid w:val="00E139E1"/>
    <w:rsid w:val="00E13A45"/>
    <w:rsid w:val="00E13D57"/>
    <w:rsid w:val="00E1412A"/>
    <w:rsid w:val="00E141C7"/>
    <w:rsid w:val="00E14230"/>
    <w:rsid w:val="00E143A8"/>
    <w:rsid w:val="00E144F6"/>
    <w:rsid w:val="00E1456B"/>
    <w:rsid w:val="00E14571"/>
    <w:rsid w:val="00E145F7"/>
    <w:rsid w:val="00E14755"/>
    <w:rsid w:val="00E14AC0"/>
    <w:rsid w:val="00E14B9B"/>
    <w:rsid w:val="00E14E7F"/>
    <w:rsid w:val="00E14EDF"/>
    <w:rsid w:val="00E14F7C"/>
    <w:rsid w:val="00E15103"/>
    <w:rsid w:val="00E152A6"/>
    <w:rsid w:val="00E154B6"/>
    <w:rsid w:val="00E1555C"/>
    <w:rsid w:val="00E158DC"/>
    <w:rsid w:val="00E158FF"/>
    <w:rsid w:val="00E15A9C"/>
    <w:rsid w:val="00E15ABE"/>
    <w:rsid w:val="00E15B0F"/>
    <w:rsid w:val="00E15D3B"/>
    <w:rsid w:val="00E15EA2"/>
    <w:rsid w:val="00E16024"/>
    <w:rsid w:val="00E1610A"/>
    <w:rsid w:val="00E16686"/>
    <w:rsid w:val="00E166B1"/>
    <w:rsid w:val="00E166CF"/>
    <w:rsid w:val="00E16754"/>
    <w:rsid w:val="00E16767"/>
    <w:rsid w:val="00E169CC"/>
    <w:rsid w:val="00E16C09"/>
    <w:rsid w:val="00E16D3E"/>
    <w:rsid w:val="00E16DA4"/>
    <w:rsid w:val="00E16F72"/>
    <w:rsid w:val="00E17052"/>
    <w:rsid w:val="00E171E2"/>
    <w:rsid w:val="00E1722D"/>
    <w:rsid w:val="00E17407"/>
    <w:rsid w:val="00E176E7"/>
    <w:rsid w:val="00E20132"/>
    <w:rsid w:val="00E20255"/>
    <w:rsid w:val="00E2037F"/>
    <w:rsid w:val="00E2054D"/>
    <w:rsid w:val="00E20801"/>
    <w:rsid w:val="00E2088E"/>
    <w:rsid w:val="00E208D0"/>
    <w:rsid w:val="00E21102"/>
    <w:rsid w:val="00E213AA"/>
    <w:rsid w:val="00E213E5"/>
    <w:rsid w:val="00E21589"/>
    <w:rsid w:val="00E216F3"/>
    <w:rsid w:val="00E2171A"/>
    <w:rsid w:val="00E219D9"/>
    <w:rsid w:val="00E21A29"/>
    <w:rsid w:val="00E21A52"/>
    <w:rsid w:val="00E21FB9"/>
    <w:rsid w:val="00E2209B"/>
    <w:rsid w:val="00E222B1"/>
    <w:rsid w:val="00E2247E"/>
    <w:rsid w:val="00E224EB"/>
    <w:rsid w:val="00E2250C"/>
    <w:rsid w:val="00E228D4"/>
    <w:rsid w:val="00E229B9"/>
    <w:rsid w:val="00E22A22"/>
    <w:rsid w:val="00E22ADA"/>
    <w:rsid w:val="00E22BE0"/>
    <w:rsid w:val="00E22CAA"/>
    <w:rsid w:val="00E22E1A"/>
    <w:rsid w:val="00E23237"/>
    <w:rsid w:val="00E23347"/>
    <w:rsid w:val="00E23377"/>
    <w:rsid w:val="00E234BF"/>
    <w:rsid w:val="00E235B3"/>
    <w:rsid w:val="00E2365A"/>
    <w:rsid w:val="00E23712"/>
    <w:rsid w:val="00E23D47"/>
    <w:rsid w:val="00E23DD2"/>
    <w:rsid w:val="00E23DE2"/>
    <w:rsid w:val="00E23F17"/>
    <w:rsid w:val="00E23F6A"/>
    <w:rsid w:val="00E2433D"/>
    <w:rsid w:val="00E247F9"/>
    <w:rsid w:val="00E24959"/>
    <w:rsid w:val="00E24BC9"/>
    <w:rsid w:val="00E24C0E"/>
    <w:rsid w:val="00E24C37"/>
    <w:rsid w:val="00E24C83"/>
    <w:rsid w:val="00E24CA1"/>
    <w:rsid w:val="00E24E35"/>
    <w:rsid w:val="00E24EAE"/>
    <w:rsid w:val="00E25167"/>
    <w:rsid w:val="00E251C0"/>
    <w:rsid w:val="00E25636"/>
    <w:rsid w:val="00E25684"/>
    <w:rsid w:val="00E256EE"/>
    <w:rsid w:val="00E25A32"/>
    <w:rsid w:val="00E25F05"/>
    <w:rsid w:val="00E25F17"/>
    <w:rsid w:val="00E26090"/>
    <w:rsid w:val="00E2652E"/>
    <w:rsid w:val="00E265F5"/>
    <w:rsid w:val="00E26867"/>
    <w:rsid w:val="00E26914"/>
    <w:rsid w:val="00E26D52"/>
    <w:rsid w:val="00E26E0F"/>
    <w:rsid w:val="00E270FD"/>
    <w:rsid w:val="00E271E7"/>
    <w:rsid w:val="00E278BA"/>
    <w:rsid w:val="00E27990"/>
    <w:rsid w:val="00E27C86"/>
    <w:rsid w:val="00E27DD8"/>
    <w:rsid w:val="00E27E24"/>
    <w:rsid w:val="00E27EB3"/>
    <w:rsid w:val="00E27FA1"/>
    <w:rsid w:val="00E3012A"/>
    <w:rsid w:val="00E30566"/>
    <w:rsid w:val="00E3064F"/>
    <w:rsid w:val="00E307CC"/>
    <w:rsid w:val="00E30DC0"/>
    <w:rsid w:val="00E3101F"/>
    <w:rsid w:val="00E31231"/>
    <w:rsid w:val="00E315F1"/>
    <w:rsid w:val="00E3183C"/>
    <w:rsid w:val="00E31AD7"/>
    <w:rsid w:val="00E31CE4"/>
    <w:rsid w:val="00E32185"/>
    <w:rsid w:val="00E321B2"/>
    <w:rsid w:val="00E321C3"/>
    <w:rsid w:val="00E321C5"/>
    <w:rsid w:val="00E321E1"/>
    <w:rsid w:val="00E32655"/>
    <w:rsid w:val="00E3287C"/>
    <w:rsid w:val="00E329ED"/>
    <w:rsid w:val="00E32A22"/>
    <w:rsid w:val="00E32B4D"/>
    <w:rsid w:val="00E32D27"/>
    <w:rsid w:val="00E32E4E"/>
    <w:rsid w:val="00E32F31"/>
    <w:rsid w:val="00E32FE3"/>
    <w:rsid w:val="00E33050"/>
    <w:rsid w:val="00E330E0"/>
    <w:rsid w:val="00E33184"/>
    <w:rsid w:val="00E33221"/>
    <w:rsid w:val="00E33371"/>
    <w:rsid w:val="00E3343C"/>
    <w:rsid w:val="00E33A16"/>
    <w:rsid w:val="00E33C23"/>
    <w:rsid w:val="00E33F38"/>
    <w:rsid w:val="00E33FDF"/>
    <w:rsid w:val="00E33FEB"/>
    <w:rsid w:val="00E33FEC"/>
    <w:rsid w:val="00E3415B"/>
    <w:rsid w:val="00E3432B"/>
    <w:rsid w:val="00E344F6"/>
    <w:rsid w:val="00E34736"/>
    <w:rsid w:val="00E3477F"/>
    <w:rsid w:val="00E34852"/>
    <w:rsid w:val="00E34A03"/>
    <w:rsid w:val="00E34A90"/>
    <w:rsid w:val="00E34C65"/>
    <w:rsid w:val="00E34DB7"/>
    <w:rsid w:val="00E34DB9"/>
    <w:rsid w:val="00E34DCB"/>
    <w:rsid w:val="00E354CC"/>
    <w:rsid w:val="00E3555A"/>
    <w:rsid w:val="00E355EA"/>
    <w:rsid w:val="00E356AC"/>
    <w:rsid w:val="00E356F0"/>
    <w:rsid w:val="00E35985"/>
    <w:rsid w:val="00E35A61"/>
    <w:rsid w:val="00E35A89"/>
    <w:rsid w:val="00E35AB4"/>
    <w:rsid w:val="00E35ABF"/>
    <w:rsid w:val="00E35BEA"/>
    <w:rsid w:val="00E35E74"/>
    <w:rsid w:val="00E36069"/>
    <w:rsid w:val="00E3682F"/>
    <w:rsid w:val="00E36AF6"/>
    <w:rsid w:val="00E36B62"/>
    <w:rsid w:val="00E36D73"/>
    <w:rsid w:val="00E36EB0"/>
    <w:rsid w:val="00E37400"/>
    <w:rsid w:val="00E37425"/>
    <w:rsid w:val="00E374E3"/>
    <w:rsid w:val="00E374F2"/>
    <w:rsid w:val="00E37512"/>
    <w:rsid w:val="00E37B29"/>
    <w:rsid w:val="00E37B73"/>
    <w:rsid w:val="00E37D4B"/>
    <w:rsid w:val="00E37FB7"/>
    <w:rsid w:val="00E400AC"/>
    <w:rsid w:val="00E401F1"/>
    <w:rsid w:val="00E40244"/>
    <w:rsid w:val="00E403B1"/>
    <w:rsid w:val="00E403EF"/>
    <w:rsid w:val="00E4052E"/>
    <w:rsid w:val="00E40567"/>
    <w:rsid w:val="00E408E2"/>
    <w:rsid w:val="00E40B04"/>
    <w:rsid w:val="00E4119D"/>
    <w:rsid w:val="00E41644"/>
    <w:rsid w:val="00E41755"/>
    <w:rsid w:val="00E417FE"/>
    <w:rsid w:val="00E41FB3"/>
    <w:rsid w:val="00E42022"/>
    <w:rsid w:val="00E4207B"/>
    <w:rsid w:val="00E42193"/>
    <w:rsid w:val="00E424A0"/>
    <w:rsid w:val="00E42573"/>
    <w:rsid w:val="00E425F4"/>
    <w:rsid w:val="00E42827"/>
    <w:rsid w:val="00E42C48"/>
    <w:rsid w:val="00E42D30"/>
    <w:rsid w:val="00E42ED8"/>
    <w:rsid w:val="00E42ED9"/>
    <w:rsid w:val="00E42EF5"/>
    <w:rsid w:val="00E430AD"/>
    <w:rsid w:val="00E431B4"/>
    <w:rsid w:val="00E43391"/>
    <w:rsid w:val="00E4365B"/>
    <w:rsid w:val="00E43796"/>
    <w:rsid w:val="00E437EA"/>
    <w:rsid w:val="00E43872"/>
    <w:rsid w:val="00E43C1D"/>
    <w:rsid w:val="00E43D00"/>
    <w:rsid w:val="00E43D43"/>
    <w:rsid w:val="00E43E89"/>
    <w:rsid w:val="00E43EAA"/>
    <w:rsid w:val="00E43EDB"/>
    <w:rsid w:val="00E440FD"/>
    <w:rsid w:val="00E443A2"/>
    <w:rsid w:val="00E4449E"/>
    <w:rsid w:val="00E44560"/>
    <w:rsid w:val="00E44800"/>
    <w:rsid w:val="00E44E03"/>
    <w:rsid w:val="00E44EE7"/>
    <w:rsid w:val="00E45051"/>
    <w:rsid w:val="00E450D4"/>
    <w:rsid w:val="00E4517D"/>
    <w:rsid w:val="00E455E6"/>
    <w:rsid w:val="00E4570A"/>
    <w:rsid w:val="00E45713"/>
    <w:rsid w:val="00E45742"/>
    <w:rsid w:val="00E459BC"/>
    <w:rsid w:val="00E45EF1"/>
    <w:rsid w:val="00E45EF6"/>
    <w:rsid w:val="00E461AC"/>
    <w:rsid w:val="00E461E5"/>
    <w:rsid w:val="00E461ED"/>
    <w:rsid w:val="00E468A1"/>
    <w:rsid w:val="00E46988"/>
    <w:rsid w:val="00E46A97"/>
    <w:rsid w:val="00E473DA"/>
    <w:rsid w:val="00E47551"/>
    <w:rsid w:val="00E4785B"/>
    <w:rsid w:val="00E4788C"/>
    <w:rsid w:val="00E47963"/>
    <w:rsid w:val="00E47A22"/>
    <w:rsid w:val="00E47A7F"/>
    <w:rsid w:val="00E47B02"/>
    <w:rsid w:val="00E47B43"/>
    <w:rsid w:val="00E47CFB"/>
    <w:rsid w:val="00E47E68"/>
    <w:rsid w:val="00E47E73"/>
    <w:rsid w:val="00E5030E"/>
    <w:rsid w:val="00E50327"/>
    <w:rsid w:val="00E5035E"/>
    <w:rsid w:val="00E50760"/>
    <w:rsid w:val="00E50B4C"/>
    <w:rsid w:val="00E50E7D"/>
    <w:rsid w:val="00E510C0"/>
    <w:rsid w:val="00E510C3"/>
    <w:rsid w:val="00E5148D"/>
    <w:rsid w:val="00E514A2"/>
    <w:rsid w:val="00E515EF"/>
    <w:rsid w:val="00E51698"/>
    <w:rsid w:val="00E51721"/>
    <w:rsid w:val="00E51B00"/>
    <w:rsid w:val="00E51BE8"/>
    <w:rsid w:val="00E51D08"/>
    <w:rsid w:val="00E51E35"/>
    <w:rsid w:val="00E51E98"/>
    <w:rsid w:val="00E51F88"/>
    <w:rsid w:val="00E52000"/>
    <w:rsid w:val="00E52043"/>
    <w:rsid w:val="00E523FF"/>
    <w:rsid w:val="00E525F5"/>
    <w:rsid w:val="00E5280A"/>
    <w:rsid w:val="00E5296D"/>
    <w:rsid w:val="00E52B36"/>
    <w:rsid w:val="00E52B6B"/>
    <w:rsid w:val="00E52E09"/>
    <w:rsid w:val="00E52E27"/>
    <w:rsid w:val="00E52FAD"/>
    <w:rsid w:val="00E5333B"/>
    <w:rsid w:val="00E5352C"/>
    <w:rsid w:val="00E537C4"/>
    <w:rsid w:val="00E5380B"/>
    <w:rsid w:val="00E538C8"/>
    <w:rsid w:val="00E53922"/>
    <w:rsid w:val="00E53A2B"/>
    <w:rsid w:val="00E53A42"/>
    <w:rsid w:val="00E53C0D"/>
    <w:rsid w:val="00E53F9F"/>
    <w:rsid w:val="00E54199"/>
    <w:rsid w:val="00E543A0"/>
    <w:rsid w:val="00E544B4"/>
    <w:rsid w:val="00E5470D"/>
    <w:rsid w:val="00E54B2C"/>
    <w:rsid w:val="00E54DD1"/>
    <w:rsid w:val="00E54F98"/>
    <w:rsid w:val="00E55638"/>
    <w:rsid w:val="00E55645"/>
    <w:rsid w:val="00E5573B"/>
    <w:rsid w:val="00E55982"/>
    <w:rsid w:val="00E559D1"/>
    <w:rsid w:val="00E55A23"/>
    <w:rsid w:val="00E55A49"/>
    <w:rsid w:val="00E55B29"/>
    <w:rsid w:val="00E55BF8"/>
    <w:rsid w:val="00E55E57"/>
    <w:rsid w:val="00E55EB5"/>
    <w:rsid w:val="00E55F4D"/>
    <w:rsid w:val="00E55FCA"/>
    <w:rsid w:val="00E560CC"/>
    <w:rsid w:val="00E563A3"/>
    <w:rsid w:val="00E563C4"/>
    <w:rsid w:val="00E5640A"/>
    <w:rsid w:val="00E564CC"/>
    <w:rsid w:val="00E56594"/>
    <w:rsid w:val="00E56644"/>
    <w:rsid w:val="00E568EC"/>
    <w:rsid w:val="00E56A39"/>
    <w:rsid w:val="00E56A9C"/>
    <w:rsid w:val="00E56D56"/>
    <w:rsid w:val="00E56E4A"/>
    <w:rsid w:val="00E56E77"/>
    <w:rsid w:val="00E57416"/>
    <w:rsid w:val="00E574F2"/>
    <w:rsid w:val="00E575FF"/>
    <w:rsid w:val="00E57679"/>
    <w:rsid w:val="00E5780F"/>
    <w:rsid w:val="00E57AA5"/>
    <w:rsid w:val="00E57DAA"/>
    <w:rsid w:val="00E57EBD"/>
    <w:rsid w:val="00E60026"/>
    <w:rsid w:val="00E600E8"/>
    <w:rsid w:val="00E60128"/>
    <w:rsid w:val="00E60163"/>
    <w:rsid w:val="00E60446"/>
    <w:rsid w:val="00E60565"/>
    <w:rsid w:val="00E605D7"/>
    <w:rsid w:val="00E605DB"/>
    <w:rsid w:val="00E60757"/>
    <w:rsid w:val="00E609B0"/>
    <w:rsid w:val="00E60E08"/>
    <w:rsid w:val="00E60E23"/>
    <w:rsid w:val="00E6111A"/>
    <w:rsid w:val="00E6120F"/>
    <w:rsid w:val="00E612F7"/>
    <w:rsid w:val="00E6185C"/>
    <w:rsid w:val="00E61B74"/>
    <w:rsid w:val="00E61BAC"/>
    <w:rsid w:val="00E61CE0"/>
    <w:rsid w:val="00E61EF6"/>
    <w:rsid w:val="00E62056"/>
    <w:rsid w:val="00E6246C"/>
    <w:rsid w:val="00E625E5"/>
    <w:rsid w:val="00E626C9"/>
    <w:rsid w:val="00E62747"/>
    <w:rsid w:val="00E62AA0"/>
    <w:rsid w:val="00E62BAA"/>
    <w:rsid w:val="00E62BD4"/>
    <w:rsid w:val="00E62C29"/>
    <w:rsid w:val="00E632A0"/>
    <w:rsid w:val="00E63335"/>
    <w:rsid w:val="00E633EC"/>
    <w:rsid w:val="00E635C2"/>
    <w:rsid w:val="00E637F8"/>
    <w:rsid w:val="00E63955"/>
    <w:rsid w:val="00E639AF"/>
    <w:rsid w:val="00E639D1"/>
    <w:rsid w:val="00E63C74"/>
    <w:rsid w:val="00E63D90"/>
    <w:rsid w:val="00E640F9"/>
    <w:rsid w:val="00E641CC"/>
    <w:rsid w:val="00E642DC"/>
    <w:rsid w:val="00E6433E"/>
    <w:rsid w:val="00E645E0"/>
    <w:rsid w:val="00E64638"/>
    <w:rsid w:val="00E64860"/>
    <w:rsid w:val="00E64861"/>
    <w:rsid w:val="00E64876"/>
    <w:rsid w:val="00E64895"/>
    <w:rsid w:val="00E64896"/>
    <w:rsid w:val="00E64B20"/>
    <w:rsid w:val="00E64B5B"/>
    <w:rsid w:val="00E64C93"/>
    <w:rsid w:val="00E64D5E"/>
    <w:rsid w:val="00E65047"/>
    <w:rsid w:val="00E651CA"/>
    <w:rsid w:val="00E653F0"/>
    <w:rsid w:val="00E6551F"/>
    <w:rsid w:val="00E65661"/>
    <w:rsid w:val="00E6570E"/>
    <w:rsid w:val="00E65821"/>
    <w:rsid w:val="00E65828"/>
    <w:rsid w:val="00E65852"/>
    <w:rsid w:val="00E65A79"/>
    <w:rsid w:val="00E65B31"/>
    <w:rsid w:val="00E65B57"/>
    <w:rsid w:val="00E65C24"/>
    <w:rsid w:val="00E65D1F"/>
    <w:rsid w:val="00E66032"/>
    <w:rsid w:val="00E66239"/>
    <w:rsid w:val="00E662D1"/>
    <w:rsid w:val="00E6654E"/>
    <w:rsid w:val="00E6659B"/>
    <w:rsid w:val="00E66890"/>
    <w:rsid w:val="00E669F8"/>
    <w:rsid w:val="00E66D0B"/>
    <w:rsid w:val="00E66D45"/>
    <w:rsid w:val="00E66E17"/>
    <w:rsid w:val="00E66E74"/>
    <w:rsid w:val="00E66EC9"/>
    <w:rsid w:val="00E66F95"/>
    <w:rsid w:val="00E66FEE"/>
    <w:rsid w:val="00E671BC"/>
    <w:rsid w:val="00E674F4"/>
    <w:rsid w:val="00E67565"/>
    <w:rsid w:val="00E678BB"/>
    <w:rsid w:val="00E67D21"/>
    <w:rsid w:val="00E7012E"/>
    <w:rsid w:val="00E70705"/>
    <w:rsid w:val="00E7081D"/>
    <w:rsid w:val="00E7087A"/>
    <w:rsid w:val="00E70884"/>
    <w:rsid w:val="00E70A10"/>
    <w:rsid w:val="00E70B6D"/>
    <w:rsid w:val="00E70BA1"/>
    <w:rsid w:val="00E70DAD"/>
    <w:rsid w:val="00E70F4C"/>
    <w:rsid w:val="00E710CD"/>
    <w:rsid w:val="00E7133E"/>
    <w:rsid w:val="00E713AE"/>
    <w:rsid w:val="00E7156C"/>
    <w:rsid w:val="00E71684"/>
    <w:rsid w:val="00E71A67"/>
    <w:rsid w:val="00E71C17"/>
    <w:rsid w:val="00E71C90"/>
    <w:rsid w:val="00E71E09"/>
    <w:rsid w:val="00E71F0D"/>
    <w:rsid w:val="00E71FE4"/>
    <w:rsid w:val="00E72474"/>
    <w:rsid w:val="00E7252B"/>
    <w:rsid w:val="00E725BF"/>
    <w:rsid w:val="00E72662"/>
    <w:rsid w:val="00E72770"/>
    <w:rsid w:val="00E7279F"/>
    <w:rsid w:val="00E72EC9"/>
    <w:rsid w:val="00E72F52"/>
    <w:rsid w:val="00E72FA9"/>
    <w:rsid w:val="00E7301B"/>
    <w:rsid w:val="00E731D5"/>
    <w:rsid w:val="00E73288"/>
    <w:rsid w:val="00E732EA"/>
    <w:rsid w:val="00E73659"/>
    <w:rsid w:val="00E73690"/>
    <w:rsid w:val="00E737D9"/>
    <w:rsid w:val="00E739ED"/>
    <w:rsid w:val="00E73A46"/>
    <w:rsid w:val="00E73BA7"/>
    <w:rsid w:val="00E73E45"/>
    <w:rsid w:val="00E73E9F"/>
    <w:rsid w:val="00E7417F"/>
    <w:rsid w:val="00E7431E"/>
    <w:rsid w:val="00E74382"/>
    <w:rsid w:val="00E74444"/>
    <w:rsid w:val="00E74529"/>
    <w:rsid w:val="00E74621"/>
    <w:rsid w:val="00E746A6"/>
    <w:rsid w:val="00E7472F"/>
    <w:rsid w:val="00E747C9"/>
    <w:rsid w:val="00E74942"/>
    <w:rsid w:val="00E74A34"/>
    <w:rsid w:val="00E74B37"/>
    <w:rsid w:val="00E74DF6"/>
    <w:rsid w:val="00E750E9"/>
    <w:rsid w:val="00E754F8"/>
    <w:rsid w:val="00E75512"/>
    <w:rsid w:val="00E756A8"/>
    <w:rsid w:val="00E757A6"/>
    <w:rsid w:val="00E75874"/>
    <w:rsid w:val="00E75917"/>
    <w:rsid w:val="00E759CD"/>
    <w:rsid w:val="00E75BA3"/>
    <w:rsid w:val="00E75BD5"/>
    <w:rsid w:val="00E75FBE"/>
    <w:rsid w:val="00E7614C"/>
    <w:rsid w:val="00E761BC"/>
    <w:rsid w:val="00E765DE"/>
    <w:rsid w:val="00E76A63"/>
    <w:rsid w:val="00E76D9B"/>
    <w:rsid w:val="00E76E9C"/>
    <w:rsid w:val="00E76F15"/>
    <w:rsid w:val="00E76F5B"/>
    <w:rsid w:val="00E7700D"/>
    <w:rsid w:val="00E77013"/>
    <w:rsid w:val="00E77075"/>
    <w:rsid w:val="00E7707E"/>
    <w:rsid w:val="00E77176"/>
    <w:rsid w:val="00E7725C"/>
    <w:rsid w:val="00E773F3"/>
    <w:rsid w:val="00E77638"/>
    <w:rsid w:val="00E7772C"/>
    <w:rsid w:val="00E77771"/>
    <w:rsid w:val="00E778C7"/>
    <w:rsid w:val="00E779CF"/>
    <w:rsid w:val="00E77A87"/>
    <w:rsid w:val="00E77B74"/>
    <w:rsid w:val="00E77E52"/>
    <w:rsid w:val="00E8029C"/>
    <w:rsid w:val="00E802FE"/>
    <w:rsid w:val="00E80420"/>
    <w:rsid w:val="00E806DF"/>
    <w:rsid w:val="00E80769"/>
    <w:rsid w:val="00E8089F"/>
    <w:rsid w:val="00E808A0"/>
    <w:rsid w:val="00E808BE"/>
    <w:rsid w:val="00E80D37"/>
    <w:rsid w:val="00E80FE8"/>
    <w:rsid w:val="00E810D1"/>
    <w:rsid w:val="00E810DE"/>
    <w:rsid w:val="00E81156"/>
    <w:rsid w:val="00E8117A"/>
    <w:rsid w:val="00E81362"/>
    <w:rsid w:val="00E81588"/>
    <w:rsid w:val="00E81633"/>
    <w:rsid w:val="00E81A89"/>
    <w:rsid w:val="00E81D31"/>
    <w:rsid w:val="00E81D91"/>
    <w:rsid w:val="00E81FF3"/>
    <w:rsid w:val="00E8223C"/>
    <w:rsid w:val="00E822C9"/>
    <w:rsid w:val="00E8247C"/>
    <w:rsid w:val="00E8247D"/>
    <w:rsid w:val="00E8288E"/>
    <w:rsid w:val="00E82924"/>
    <w:rsid w:val="00E82B0E"/>
    <w:rsid w:val="00E82CA0"/>
    <w:rsid w:val="00E82D77"/>
    <w:rsid w:val="00E82ED9"/>
    <w:rsid w:val="00E82F78"/>
    <w:rsid w:val="00E8313B"/>
    <w:rsid w:val="00E83178"/>
    <w:rsid w:val="00E83247"/>
    <w:rsid w:val="00E83359"/>
    <w:rsid w:val="00E83653"/>
    <w:rsid w:val="00E836BC"/>
    <w:rsid w:val="00E83967"/>
    <w:rsid w:val="00E83A49"/>
    <w:rsid w:val="00E83CF8"/>
    <w:rsid w:val="00E83DBD"/>
    <w:rsid w:val="00E84133"/>
    <w:rsid w:val="00E848BD"/>
    <w:rsid w:val="00E8513C"/>
    <w:rsid w:val="00E852CD"/>
    <w:rsid w:val="00E855A5"/>
    <w:rsid w:val="00E8574F"/>
    <w:rsid w:val="00E8589F"/>
    <w:rsid w:val="00E858A1"/>
    <w:rsid w:val="00E85913"/>
    <w:rsid w:val="00E85CD6"/>
    <w:rsid w:val="00E85CDE"/>
    <w:rsid w:val="00E85D6F"/>
    <w:rsid w:val="00E85F50"/>
    <w:rsid w:val="00E86112"/>
    <w:rsid w:val="00E86139"/>
    <w:rsid w:val="00E86379"/>
    <w:rsid w:val="00E86668"/>
    <w:rsid w:val="00E869C0"/>
    <w:rsid w:val="00E86B6B"/>
    <w:rsid w:val="00E86F00"/>
    <w:rsid w:val="00E87035"/>
    <w:rsid w:val="00E870BB"/>
    <w:rsid w:val="00E871B5"/>
    <w:rsid w:val="00E87360"/>
    <w:rsid w:val="00E87717"/>
    <w:rsid w:val="00E878EB"/>
    <w:rsid w:val="00E87A19"/>
    <w:rsid w:val="00E87A91"/>
    <w:rsid w:val="00E87B54"/>
    <w:rsid w:val="00E87C46"/>
    <w:rsid w:val="00E90034"/>
    <w:rsid w:val="00E90199"/>
    <w:rsid w:val="00E90314"/>
    <w:rsid w:val="00E9045D"/>
    <w:rsid w:val="00E9046B"/>
    <w:rsid w:val="00E905C9"/>
    <w:rsid w:val="00E9062D"/>
    <w:rsid w:val="00E90698"/>
    <w:rsid w:val="00E90A31"/>
    <w:rsid w:val="00E90A53"/>
    <w:rsid w:val="00E90BF2"/>
    <w:rsid w:val="00E91179"/>
    <w:rsid w:val="00E91264"/>
    <w:rsid w:val="00E9144F"/>
    <w:rsid w:val="00E917FB"/>
    <w:rsid w:val="00E91841"/>
    <w:rsid w:val="00E91849"/>
    <w:rsid w:val="00E91881"/>
    <w:rsid w:val="00E91918"/>
    <w:rsid w:val="00E91FE5"/>
    <w:rsid w:val="00E920E5"/>
    <w:rsid w:val="00E9237B"/>
    <w:rsid w:val="00E9239A"/>
    <w:rsid w:val="00E924BD"/>
    <w:rsid w:val="00E92575"/>
    <w:rsid w:val="00E925DE"/>
    <w:rsid w:val="00E92762"/>
    <w:rsid w:val="00E9298F"/>
    <w:rsid w:val="00E92DA8"/>
    <w:rsid w:val="00E9321E"/>
    <w:rsid w:val="00E93260"/>
    <w:rsid w:val="00E93649"/>
    <w:rsid w:val="00E9366E"/>
    <w:rsid w:val="00E93718"/>
    <w:rsid w:val="00E93838"/>
    <w:rsid w:val="00E938CF"/>
    <w:rsid w:val="00E93B4D"/>
    <w:rsid w:val="00E93C80"/>
    <w:rsid w:val="00E93DB3"/>
    <w:rsid w:val="00E93FAA"/>
    <w:rsid w:val="00E94296"/>
    <w:rsid w:val="00E94340"/>
    <w:rsid w:val="00E9436C"/>
    <w:rsid w:val="00E94380"/>
    <w:rsid w:val="00E943CA"/>
    <w:rsid w:val="00E94726"/>
    <w:rsid w:val="00E94792"/>
    <w:rsid w:val="00E9487C"/>
    <w:rsid w:val="00E94936"/>
    <w:rsid w:val="00E949F7"/>
    <w:rsid w:val="00E94A01"/>
    <w:rsid w:val="00E94AF0"/>
    <w:rsid w:val="00E94BA8"/>
    <w:rsid w:val="00E94C94"/>
    <w:rsid w:val="00E94D8E"/>
    <w:rsid w:val="00E94EE1"/>
    <w:rsid w:val="00E95019"/>
    <w:rsid w:val="00E95059"/>
    <w:rsid w:val="00E95249"/>
    <w:rsid w:val="00E9538A"/>
    <w:rsid w:val="00E956E9"/>
    <w:rsid w:val="00E95BB2"/>
    <w:rsid w:val="00E95CD2"/>
    <w:rsid w:val="00E95EDC"/>
    <w:rsid w:val="00E95F5A"/>
    <w:rsid w:val="00E95FD5"/>
    <w:rsid w:val="00E9601A"/>
    <w:rsid w:val="00E9604B"/>
    <w:rsid w:val="00E9643D"/>
    <w:rsid w:val="00E9648F"/>
    <w:rsid w:val="00E96559"/>
    <w:rsid w:val="00E9658E"/>
    <w:rsid w:val="00E967D8"/>
    <w:rsid w:val="00E96821"/>
    <w:rsid w:val="00E968F7"/>
    <w:rsid w:val="00E969FD"/>
    <w:rsid w:val="00E96B85"/>
    <w:rsid w:val="00E96B95"/>
    <w:rsid w:val="00E96C73"/>
    <w:rsid w:val="00E96F7E"/>
    <w:rsid w:val="00E97152"/>
    <w:rsid w:val="00E971DF"/>
    <w:rsid w:val="00E974FD"/>
    <w:rsid w:val="00E97778"/>
    <w:rsid w:val="00E97A93"/>
    <w:rsid w:val="00E97AB3"/>
    <w:rsid w:val="00E97FBF"/>
    <w:rsid w:val="00EA00C5"/>
    <w:rsid w:val="00EA0411"/>
    <w:rsid w:val="00EA052F"/>
    <w:rsid w:val="00EA05BA"/>
    <w:rsid w:val="00EA061B"/>
    <w:rsid w:val="00EA0851"/>
    <w:rsid w:val="00EA0ACF"/>
    <w:rsid w:val="00EA0D5B"/>
    <w:rsid w:val="00EA100B"/>
    <w:rsid w:val="00EA1171"/>
    <w:rsid w:val="00EA11D2"/>
    <w:rsid w:val="00EA1308"/>
    <w:rsid w:val="00EA138A"/>
    <w:rsid w:val="00EA13D8"/>
    <w:rsid w:val="00EA1668"/>
    <w:rsid w:val="00EA180F"/>
    <w:rsid w:val="00EA1ABE"/>
    <w:rsid w:val="00EA1AE3"/>
    <w:rsid w:val="00EA1D15"/>
    <w:rsid w:val="00EA21A2"/>
    <w:rsid w:val="00EA2346"/>
    <w:rsid w:val="00EA259D"/>
    <w:rsid w:val="00EA270F"/>
    <w:rsid w:val="00EA277B"/>
    <w:rsid w:val="00EA27E9"/>
    <w:rsid w:val="00EA2879"/>
    <w:rsid w:val="00EA2AA7"/>
    <w:rsid w:val="00EA2B43"/>
    <w:rsid w:val="00EA2B65"/>
    <w:rsid w:val="00EA2BEA"/>
    <w:rsid w:val="00EA2C4B"/>
    <w:rsid w:val="00EA2D7F"/>
    <w:rsid w:val="00EA2FA5"/>
    <w:rsid w:val="00EA329C"/>
    <w:rsid w:val="00EA34D5"/>
    <w:rsid w:val="00EA358A"/>
    <w:rsid w:val="00EA3592"/>
    <w:rsid w:val="00EA35C8"/>
    <w:rsid w:val="00EA39AE"/>
    <w:rsid w:val="00EA39D3"/>
    <w:rsid w:val="00EA3BE8"/>
    <w:rsid w:val="00EA3CBD"/>
    <w:rsid w:val="00EA3D71"/>
    <w:rsid w:val="00EA402C"/>
    <w:rsid w:val="00EA417A"/>
    <w:rsid w:val="00EA433A"/>
    <w:rsid w:val="00EA443D"/>
    <w:rsid w:val="00EA478C"/>
    <w:rsid w:val="00EA4917"/>
    <w:rsid w:val="00EA4951"/>
    <w:rsid w:val="00EA49C4"/>
    <w:rsid w:val="00EA4C9D"/>
    <w:rsid w:val="00EA4CC6"/>
    <w:rsid w:val="00EA4FC0"/>
    <w:rsid w:val="00EA5272"/>
    <w:rsid w:val="00EA53F5"/>
    <w:rsid w:val="00EA560B"/>
    <w:rsid w:val="00EA58FD"/>
    <w:rsid w:val="00EA5A21"/>
    <w:rsid w:val="00EA5ED7"/>
    <w:rsid w:val="00EA5F4F"/>
    <w:rsid w:val="00EA615A"/>
    <w:rsid w:val="00EA617B"/>
    <w:rsid w:val="00EA6730"/>
    <w:rsid w:val="00EA6926"/>
    <w:rsid w:val="00EA6D04"/>
    <w:rsid w:val="00EA6D31"/>
    <w:rsid w:val="00EA6EC3"/>
    <w:rsid w:val="00EA6ECD"/>
    <w:rsid w:val="00EA7087"/>
    <w:rsid w:val="00EA712E"/>
    <w:rsid w:val="00EA7152"/>
    <w:rsid w:val="00EA73AE"/>
    <w:rsid w:val="00EA746B"/>
    <w:rsid w:val="00EA75C4"/>
    <w:rsid w:val="00EA78F4"/>
    <w:rsid w:val="00EA7DC3"/>
    <w:rsid w:val="00EA7E1F"/>
    <w:rsid w:val="00EA7E8C"/>
    <w:rsid w:val="00EB00A6"/>
    <w:rsid w:val="00EB02BB"/>
    <w:rsid w:val="00EB0429"/>
    <w:rsid w:val="00EB04B6"/>
    <w:rsid w:val="00EB05CD"/>
    <w:rsid w:val="00EB05E5"/>
    <w:rsid w:val="00EB093B"/>
    <w:rsid w:val="00EB0A2F"/>
    <w:rsid w:val="00EB0A71"/>
    <w:rsid w:val="00EB0AAB"/>
    <w:rsid w:val="00EB0B39"/>
    <w:rsid w:val="00EB0B3D"/>
    <w:rsid w:val="00EB0E89"/>
    <w:rsid w:val="00EB0F32"/>
    <w:rsid w:val="00EB0FFA"/>
    <w:rsid w:val="00EB10C6"/>
    <w:rsid w:val="00EB12BE"/>
    <w:rsid w:val="00EB192F"/>
    <w:rsid w:val="00EB19B3"/>
    <w:rsid w:val="00EB1A75"/>
    <w:rsid w:val="00EB1EC6"/>
    <w:rsid w:val="00EB22C7"/>
    <w:rsid w:val="00EB2466"/>
    <w:rsid w:val="00EB251D"/>
    <w:rsid w:val="00EB26BE"/>
    <w:rsid w:val="00EB2704"/>
    <w:rsid w:val="00EB2772"/>
    <w:rsid w:val="00EB291B"/>
    <w:rsid w:val="00EB2DCF"/>
    <w:rsid w:val="00EB2E0F"/>
    <w:rsid w:val="00EB2EFC"/>
    <w:rsid w:val="00EB2F02"/>
    <w:rsid w:val="00EB2F3A"/>
    <w:rsid w:val="00EB2FB7"/>
    <w:rsid w:val="00EB3517"/>
    <w:rsid w:val="00EB35A2"/>
    <w:rsid w:val="00EB35FA"/>
    <w:rsid w:val="00EB371F"/>
    <w:rsid w:val="00EB39CA"/>
    <w:rsid w:val="00EB3A60"/>
    <w:rsid w:val="00EB3A6D"/>
    <w:rsid w:val="00EB3BBD"/>
    <w:rsid w:val="00EB3C7F"/>
    <w:rsid w:val="00EB3CAF"/>
    <w:rsid w:val="00EB4175"/>
    <w:rsid w:val="00EB42FA"/>
    <w:rsid w:val="00EB455A"/>
    <w:rsid w:val="00EB4787"/>
    <w:rsid w:val="00EB4896"/>
    <w:rsid w:val="00EB4AA9"/>
    <w:rsid w:val="00EB4C0A"/>
    <w:rsid w:val="00EB4DAD"/>
    <w:rsid w:val="00EB4E72"/>
    <w:rsid w:val="00EB50B7"/>
    <w:rsid w:val="00EB5360"/>
    <w:rsid w:val="00EB5575"/>
    <w:rsid w:val="00EB599D"/>
    <w:rsid w:val="00EB5AE6"/>
    <w:rsid w:val="00EB5C70"/>
    <w:rsid w:val="00EB5C98"/>
    <w:rsid w:val="00EB5E54"/>
    <w:rsid w:val="00EB5E74"/>
    <w:rsid w:val="00EB62CC"/>
    <w:rsid w:val="00EB6536"/>
    <w:rsid w:val="00EB6669"/>
    <w:rsid w:val="00EB6707"/>
    <w:rsid w:val="00EB6865"/>
    <w:rsid w:val="00EB6899"/>
    <w:rsid w:val="00EB6A87"/>
    <w:rsid w:val="00EB71A2"/>
    <w:rsid w:val="00EB78FA"/>
    <w:rsid w:val="00EB7F4B"/>
    <w:rsid w:val="00EC0005"/>
    <w:rsid w:val="00EC010A"/>
    <w:rsid w:val="00EC0126"/>
    <w:rsid w:val="00EC032B"/>
    <w:rsid w:val="00EC0353"/>
    <w:rsid w:val="00EC08D5"/>
    <w:rsid w:val="00EC0980"/>
    <w:rsid w:val="00EC0BF4"/>
    <w:rsid w:val="00EC0E71"/>
    <w:rsid w:val="00EC0EF1"/>
    <w:rsid w:val="00EC0FBA"/>
    <w:rsid w:val="00EC1106"/>
    <w:rsid w:val="00EC142A"/>
    <w:rsid w:val="00EC1586"/>
    <w:rsid w:val="00EC1973"/>
    <w:rsid w:val="00EC197F"/>
    <w:rsid w:val="00EC19D7"/>
    <w:rsid w:val="00EC1BAF"/>
    <w:rsid w:val="00EC1CB9"/>
    <w:rsid w:val="00EC1E0B"/>
    <w:rsid w:val="00EC1E51"/>
    <w:rsid w:val="00EC1EBD"/>
    <w:rsid w:val="00EC1F34"/>
    <w:rsid w:val="00EC1F75"/>
    <w:rsid w:val="00EC1F89"/>
    <w:rsid w:val="00EC1FF6"/>
    <w:rsid w:val="00EC21F3"/>
    <w:rsid w:val="00EC2973"/>
    <w:rsid w:val="00EC2DCB"/>
    <w:rsid w:val="00EC2DFE"/>
    <w:rsid w:val="00EC3474"/>
    <w:rsid w:val="00EC34AC"/>
    <w:rsid w:val="00EC350D"/>
    <w:rsid w:val="00EC3A24"/>
    <w:rsid w:val="00EC3B67"/>
    <w:rsid w:val="00EC3CAD"/>
    <w:rsid w:val="00EC3E06"/>
    <w:rsid w:val="00EC3F53"/>
    <w:rsid w:val="00EC4130"/>
    <w:rsid w:val="00EC424E"/>
    <w:rsid w:val="00EC479F"/>
    <w:rsid w:val="00EC4CCF"/>
    <w:rsid w:val="00EC4FEF"/>
    <w:rsid w:val="00EC50E4"/>
    <w:rsid w:val="00EC5136"/>
    <w:rsid w:val="00EC5221"/>
    <w:rsid w:val="00EC565C"/>
    <w:rsid w:val="00EC5689"/>
    <w:rsid w:val="00EC57EF"/>
    <w:rsid w:val="00EC5913"/>
    <w:rsid w:val="00EC59AF"/>
    <w:rsid w:val="00EC5BA7"/>
    <w:rsid w:val="00EC5D69"/>
    <w:rsid w:val="00EC5EE8"/>
    <w:rsid w:val="00EC5F98"/>
    <w:rsid w:val="00EC600E"/>
    <w:rsid w:val="00EC61BF"/>
    <w:rsid w:val="00EC6408"/>
    <w:rsid w:val="00EC6531"/>
    <w:rsid w:val="00EC67FE"/>
    <w:rsid w:val="00EC6868"/>
    <w:rsid w:val="00EC69F9"/>
    <w:rsid w:val="00EC6A42"/>
    <w:rsid w:val="00EC6AD9"/>
    <w:rsid w:val="00EC6AF6"/>
    <w:rsid w:val="00EC6FA7"/>
    <w:rsid w:val="00EC71B4"/>
    <w:rsid w:val="00EC7263"/>
    <w:rsid w:val="00EC7B75"/>
    <w:rsid w:val="00EC7CAA"/>
    <w:rsid w:val="00EC7CB1"/>
    <w:rsid w:val="00EC7E89"/>
    <w:rsid w:val="00EC7EC3"/>
    <w:rsid w:val="00EC7F39"/>
    <w:rsid w:val="00ED0094"/>
    <w:rsid w:val="00ED01A9"/>
    <w:rsid w:val="00ED01E3"/>
    <w:rsid w:val="00ED030A"/>
    <w:rsid w:val="00ED05FF"/>
    <w:rsid w:val="00ED0A34"/>
    <w:rsid w:val="00ED0CDE"/>
    <w:rsid w:val="00ED0E56"/>
    <w:rsid w:val="00ED0EC8"/>
    <w:rsid w:val="00ED105B"/>
    <w:rsid w:val="00ED1388"/>
    <w:rsid w:val="00ED148B"/>
    <w:rsid w:val="00ED17BF"/>
    <w:rsid w:val="00ED222B"/>
    <w:rsid w:val="00ED23DF"/>
    <w:rsid w:val="00ED24DD"/>
    <w:rsid w:val="00ED2555"/>
    <w:rsid w:val="00ED267A"/>
    <w:rsid w:val="00ED270C"/>
    <w:rsid w:val="00ED27D9"/>
    <w:rsid w:val="00ED2AE4"/>
    <w:rsid w:val="00ED2B5A"/>
    <w:rsid w:val="00ED2BF3"/>
    <w:rsid w:val="00ED2C7B"/>
    <w:rsid w:val="00ED32FB"/>
    <w:rsid w:val="00ED35AC"/>
    <w:rsid w:val="00ED36A0"/>
    <w:rsid w:val="00ED3805"/>
    <w:rsid w:val="00ED3AB4"/>
    <w:rsid w:val="00ED3D5A"/>
    <w:rsid w:val="00ED3EEE"/>
    <w:rsid w:val="00ED441B"/>
    <w:rsid w:val="00ED4629"/>
    <w:rsid w:val="00ED4E33"/>
    <w:rsid w:val="00ED4F4F"/>
    <w:rsid w:val="00ED500D"/>
    <w:rsid w:val="00ED546E"/>
    <w:rsid w:val="00ED56E8"/>
    <w:rsid w:val="00ED56F7"/>
    <w:rsid w:val="00ED58AF"/>
    <w:rsid w:val="00ED59E3"/>
    <w:rsid w:val="00ED5A3E"/>
    <w:rsid w:val="00ED5BC3"/>
    <w:rsid w:val="00ED5BC8"/>
    <w:rsid w:val="00ED6204"/>
    <w:rsid w:val="00ED62EE"/>
    <w:rsid w:val="00ED63B8"/>
    <w:rsid w:val="00ED6531"/>
    <w:rsid w:val="00ED6699"/>
    <w:rsid w:val="00ED66E0"/>
    <w:rsid w:val="00ED683E"/>
    <w:rsid w:val="00ED6A96"/>
    <w:rsid w:val="00ED6DE4"/>
    <w:rsid w:val="00ED6E6D"/>
    <w:rsid w:val="00ED70D3"/>
    <w:rsid w:val="00ED71DD"/>
    <w:rsid w:val="00ED7279"/>
    <w:rsid w:val="00ED7290"/>
    <w:rsid w:val="00ED72DA"/>
    <w:rsid w:val="00ED7723"/>
    <w:rsid w:val="00ED7B4F"/>
    <w:rsid w:val="00ED7CF9"/>
    <w:rsid w:val="00ED7DBF"/>
    <w:rsid w:val="00EE03AD"/>
    <w:rsid w:val="00EE046F"/>
    <w:rsid w:val="00EE04AF"/>
    <w:rsid w:val="00EE0776"/>
    <w:rsid w:val="00EE0780"/>
    <w:rsid w:val="00EE07EC"/>
    <w:rsid w:val="00EE081F"/>
    <w:rsid w:val="00EE085A"/>
    <w:rsid w:val="00EE09A3"/>
    <w:rsid w:val="00EE0AAE"/>
    <w:rsid w:val="00EE0B0E"/>
    <w:rsid w:val="00EE0CA4"/>
    <w:rsid w:val="00EE1281"/>
    <w:rsid w:val="00EE13C3"/>
    <w:rsid w:val="00EE14D2"/>
    <w:rsid w:val="00EE1861"/>
    <w:rsid w:val="00EE1A42"/>
    <w:rsid w:val="00EE1A6B"/>
    <w:rsid w:val="00EE1D93"/>
    <w:rsid w:val="00EE1DAC"/>
    <w:rsid w:val="00EE221E"/>
    <w:rsid w:val="00EE24B0"/>
    <w:rsid w:val="00EE2526"/>
    <w:rsid w:val="00EE26A8"/>
    <w:rsid w:val="00EE26E8"/>
    <w:rsid w:val="00EE2783"/>
    <w:rsid w:val="00EE29F6"/>
    <w:rsid w:val="00EE2BDB"/>
    <w:rsid w:val="00EE2D3D"/>
    <w:rsid w:val="00EE2E02"/>
    <w:rsid w:val="00EE2EB9"/>
    <w:rsid w:val="00EE3335"/>
    <w:rsid w:val="00EE3658"/>
    <w:rsid w:val="00EE386D"/>
    <w:rsid w:val="00EE39BA"/>
    <w:rsid w:val="00EE3C16"/>
    <w:rsid w:val="00EE3DFE"/>
    <w:rsid w:val="00EE3E9F"/>
    <w:rsid w:val="00EE3F73"/>
    <w:rsid w:val="00EE4059"/>
    <w:rsid w:val="00EE40C9"/>
    <w:rsid w:val="00EE40E8"/>
    <w:rsid w:val="00EE417B"/>
    <w:rsid w:val="00EE438C"/>
    <w:rsid w:val="00EE4449"/>
    <w:rsid w:val="00EE44F0"/>
    <w:rsid w:val="00EE4562"/>
    <w:rsid w:val="00EE456A"/>
    <w:rsid w:val="00EE461C"/>
    <w:rsid w:val="00EE4848"/>
    <w:rsid w:val="00EE498B"/>
    <w:rsid w:val="00EE4AC0"/>
    <w:rsid w:val="00EE4BE9"/>
    <w:rsid w:val="00EE4C7C"/>
    <w:rsid w:val="00EE4CFC"/>
    <w:rsid w:val="00EE4EEB"/>
    <w:rsid w:val="00EE4FD1"/>
    <w:rsid w:val="00EE5097"/>
    <w:rsid w:val="00EE50FC"/>
    <w:rsid w:val="00EE51C7"/>
    <w:rsid w:val="00EE556F"/>
    <w:rsid w:val="00EE57DA"/>
    <w:rsid w:val="00EE5856"/>
    <w:rsid w:val="00EE5972"/>
    <w:rsid w:val="00EE5AB7"/>
    <w:rsid w:val="00EE5B41"/>
    <w:rsid w:val="00EE5D0F"/>
    <w:rsid w:val="00EE5E3D"/>
    <w:rsid w:val="00EE5E74"/>
    <w:rsid w:val="00EE6368"/>
    <w:rsid w:val="00EE6A7D"/>
    <w:rsid w:val="00EE6B48"/>
    <w:rsid w:val="00EE6F5F"/>
    <w:rsid w:val="00EE72B9"/>
    <w:rsid w:val="00EE7459"/>
    <w:rsid w:val="00EE7465"/>
    <w:rsid w:val="00EE7891"/>
    <w:rsid w:val="00EE7A39"/>
    <w:rsid w:val="00EE7BA5"/>
    <w:rsid w:val="00EE7C71"/>
    <w:rsid w:val="00EE7CB1"/>
    <w:rsid w:val="00EE7CE0"/>
    <w:rsid w:val="00EE7D6B"/>
    <w:rsid w:val="00EF023D"/>
    <w:rsid w:val="00EF03B1"/>
    <w:rsid w:val="00EF044D"/>
    <w:rsid w:val="00EF0542"/>
    <w:rsid w:val="00EF09A1"/>
    <w:rsid w:val="00EF0A16"/>
    <w:rsid w:val="00EF0A4F"/>
    <w:rsid w:val="00EF0B0D"/>
    <w:rsid w:val="00EF0C64"/>
    <w:rsid w:val="00EF0D77"/>
    <w:rsid w:val="00EF0D98"/>
    <w:rsid w:val="00EF0E96"/>
    <w:rsid w:val="00EF0FA7"/>
    <w:rsid w:val="00EF1441"/>
    <w:rsid w:val="00EF1ABA"/>
    <w:rsid w:val="00EF1B4E"/>
    <w:rsid w:val="00EF1DC7"/>
    <w:rsid w:val="00EF1E3D"/>
    <w:rsid w:val="00EF1F09"/>
    <w:rsid w:val="00EF25F6"/>
    <w:rsid w:val="00EF2601"/>
    <w:rsid w:val="00EF29C3"/>
    <w:rsid w:val="00EF29CD"/>
    <w:rsid w:val="00EF2A53"/>
    <w:rsid w:val="00EF30D0"/>
    <w:rsid w:val="00EF3154"/>
    <w:rsid w:val="00EF3248"/>
    <w:rsid w:val="00EF33E7"/>
    <w:rsid w:val="00EF35E1"/>
    <w:rsid w:val="00EF372C"/>
    <w:rsid w:val="00EF37A9"/>
    <w:rsid w:val="00EF3828"/>
    <w:rsid w:val="00EF3DDF"/>
    <w:rsid w:val="00EF3E1A"/>
    <w:rsid w:val="00EF3ED5"/>
    <w:rsid w:val="00EF411A"/>
    <w:rsid w:val="00EF4124"/>
    <w:rsid w:val="00EF48C6"/>
    <w:rsid w:val="00EF492E"/>
    <w:rsid w:val="00EF49AC"/>
    <w:rsid w:val="00EF4A01"/>
    <w:rsid w:val="00EF4ABC"/>
    <w:rsid w:val="00EF4AC7"/>
    <w:rsid w:val="00EF505D"/>
    <w:rsid w:val="00EF510B"/>
    <w:rsid w:val="00EF57AD"/>
    <w:rsid w:val="00EF585A"/>
    <w:rsid w:val="00EF5915"/>
    <w:rsid w:val="00EF5ED0"/>
    <w:rsid w:val="00EF612A"/>
    <w:rsid w:val="00EF62DF"/>
    <w:rsid w:val="00EF65F1"/>
    <w:rsid w:val="00EF6689"/>
    <w:rsid w:val="00EF66F2"/>
    <w:rsid w:val="00EF697E"/>
    <w:rsid w:val="00EF6A68"/>
    <w:rsid w:val="00EF6B9D"/>
    <w:rsid w:val="00EF6CDF"/>
    <w:rsid w:val="00EF7096"/>
    <w:rsid w:val="00EF70D6"/>
    <w:rsid w:val="00EF7132"/>
    <w:rsid w:val="00EF718D"/>
    <w:rsid w:val="00EF72E3"/>
    <w:rsid w:val="00EF745F"/>
    <w:rsid w:val="00EF74C4"/>
    <w:rsid w:val="00EF74DC"/>
    <w:rsid w:val="00EF753F"/>
    <w:rsid w:val="00EF755A"/>
    <w:rsid w:val="00EF7676"/>
    <w:rsid w:val="00EF7958"/>
    <w:rsid w:val="00EF79FB"/>
    <w:rsid w:val="00F0000F"/>
    <w:rsid w:val="00F004DB"/>
    <w:rsid w:val="00F0077C"/>
    <w:rsid w:val="00F0086D"/>
    <w:rsid w:val="00F00B52"/>
    <w:rsid w:val="00F00E83"/>
    <w:rsid w:val="00F00F23"/>
    <w:rsid w:val="00F010E9"/>
    <w:rsid w:val="00F01192"/>
    <w:rsid w:val="00F012CB"/>
    <w:rsid w:val="00F016C9"/>
    <w:rsid w:val="00F0185A"/>
    <w:rsid w:val="00F01871"/>
    <w:rsid w:val="00F01932"/>
    <w:rsid w:val="00F019BE"/>
    <w:rsid w:val="00F01A4B"/>
    <w:rsid w:val="00F01C8A"/>
    <w:rsid w:val="00F02300"/>
    <w:rsid w:val="00F025DE"/>
    <w:rsid w:val="00F0261C"/>
    <w:rsid w:val="00F02850"/>
    <w:rsid w:val="00F02D3B"/>
    <w:rsid w:val="00F02F69"/>
    <w:rsid w:val="00F03122"/>
    <w:rsid w:val="00F0323D"/>
    <w:rsid w:val="00F0329D"/>
    <w:rsid w:val="00F032BD"/>
    <w:rsid w:val="00F033C8"/>
    <w:rsid w:val="00F033CA"/>
    <w:rsid w:val="00F0377D"/>
    <w:rsid w:val="00F03B5D"/>
    <w:rsid w:val="00F03E39"/>
    <w:rsid w:val="00F03EDB"/>
    <w:rsid w:val="00F03FC2"/>
    <w:rsid w:val="00F042A1"/>
    <w:rsid w:val="00F04363"/>
    <w:rsid w:val="00F04401"/>
    <w:rsid w:val="00F04894"/>
    <w:rsid w:val="00F04AD9"/>
    <w:rsid w:val="00F04AE0"/>
    <w:rsid w:val="00F04CBA"/>
    <w:rsid w:val="00F05027"/>
    <w:rsid w:val="00F050C3"/>
    <w:rsid w:val="00F0510B"/>
    <w:rsid w:val="00F051CB"/>
    <w:rsid w:val="00F053E9"/>
    <w:rsid w:val="00F055FA"/>
    <w:rsid w:val="00F0565E"/>
    <w:rsid w:val="00F05A01"/>
    <w:rsid w:val="00F06077"/>
    <w:rsid w:val="00F06101"/>
    <w:rsid w:val="00F06106"/>
    <w:rsid w:val="00F062A0"/>
    <w:rsid w:val="00F06430"/>
    <w:rsid w:val="00F067A5"/>
    <w:rsid w:val="00F06C6A"/>
    <w:rsid w:val="00F06D02"/>
    <w:rsid w:val="00F06F85"/>
    <w:rsid w:val="00F07150"/>
    <w:rsid w:val="00F07350"/>
    <w:rsid w:val="00F0758A"/>
    <w:rsid w:val="00F076FC"/>
    <w:rsid w:val="00F07B08"/>
    <w:rsid w:val="00F07B29"/>
    <w:rsid w:val="00F07BD9"/>
    <w:rsid w:val="00F07F7D"/>
    <w:rsid w:val="00F07F80"/>
    <w:rsid w:val="00F07FE5"/>
    <w:rsid w:val="00F1001F"/>
    <w:rsid w:val="00F10100"/>
    <w:rsid w:val="00F10208"/>
    <w:rsid w:val="00F10295"/>
    <w:rsid w:val="00F102D2"/>
    <w:rsid w:val="00F10452"/>
    <w:rsid w:val="00F1065B"/>
    <w:rsid w:val="00F107BA"/>
    <w:rsid w:val="00F10D15"/>
    <w:rsid w:val="00F10D6B"/>
    <w:rsid w:val="00F10DFD"/>
    <w:rsid w:val="00F110A0"/>
    <w:rsid w:val="00F112CE"/>
    <w:rsid w:val="00F11374"/>
    <w:rsid w:val="00F11703"/>
    <w:rsid w:val="00F1172C"/>
    <w:rsid w:val="00F118BB"/>
    <w:rsid w:val="00F11CA2"/>
    <w:rsid w:val="00F11D0F"/>
    <w:rsid w:val="00F12064"/>
    <w:rsid w:val="00F120F2"/>
    <w:rsid w:val="00F12398"/>
    <w:rsid w:val="00F123A3"/>
    <w:rsid w:val="00F12433"/>
    <w:rsid w:val="00F12584"/>
    <w:rsid w:val="00F12587"/>
    <w:rsid w:val="00F125CF"/>
    <w:rsid w:val="00F1265D"/>
    <w:rsid w:val="00F1292D"/>
    <w:rsid w:val="00F12A0B"/>
    <w:rsid w:val="00F12D17"/>
    <w:rsid w:val="00F12D8D"/>
    <w:rsid w:val="00F12D8E"/>
    <w:rsid w:val="00F12E60"/>
    <w:rsid w:val="00F12F93"/>
    <w:rsid w:val="00F130A4"/>
    <w:rsid w:val="00F13B13"/>
    <w:rsid w:val="00F13D46"/>
    <w:rsid w:val="00F13FEB"/>
    <w:rsid w:val="00F141C3"/>
    <w:rsid w:val="00F143C4"/>
    <w:rsid w:val="00F143FB"/>
    <w:rsid w:val="00F145F4"/>
    <w:rsid w:val="00F1496A"/>
    <w:rsid w:val="00F14D79"/>
    <w:rsid w:val="00F15147"/>
    <w:rsid w:val="00F152A0"/>
    <w:rsid w:val="00F152A1"/>
    <w:rsid w:val="00F1545C"/>
    <w:rsid w:val="00F155AA"/>
    <w:rsid w:val="00F15722"/>
    <w:rsid w:val="00F157D9"/>
    <w:rsid w:val="00F157DF"/>
    <w:rsid w:val="00F15A65"/>
    <w:rsid w:val="00F15FCA"/>
    <w:rsid w:val="00F160D0"/>
    <w:rsid w:val="00F16228"/>
    <w:rsid w:val="00F163BD"/>
    <w:rsid w:val="00F163D9"/>
    <w:rsid w:val="00F16524"/>
    <w:rsid w:val="00F16698"/>
    <w:rsid w:val="00F167B8"/>
    <w:rsid w:val="00F167FE"/>
    <w:rsid w:val="00F169AC"/>
    <w:rsid w:val="00F169DD"/>
    <w:rsid w:val="00F16B94"/>
    <w:rsid w:val="00F16C26"/>
    <w:rsid w:val="00F16E2A"/>
    <w:rsid w:val="00F17053"/>
    <w:rsid w:val="00F17292"/>
    <w:rsid w:val="00F174F1"/>
    <w:rsid w:val="00F17676"/>
    <w:rsid w:val="00F178F6"/>
    <w:rsid w:val="00F179DA"/>
    <w:rsid w:val="00F17DCF"/>
    <w:rsid w:val="00F17F8F"/>
    <w:rsid w:val="00F20159"/>
    <w:rsid w:val="00F202DC"/>
    <w:rsid w:val="00F20546"/>
    <w:rsid w:val="00F20636"/>
    <w:rsid w:val="00F2072D"/>
    <w:rsid w:val="00F20873"/>
    <w:rsid w:val="00F20D13"/>
    <w:rsid w:val="00F20E61"/>
    <w:rsid w:val="00F20EF8"/>
    <w:rsid w:val="00F21016"/>
    <w:rsid w:val="00F21064"/>
    <w:rsid w:val="00F213AE"/>
    <w:rsid w:val="00F213D9"/>
    <w:rsid w:val="00F21627"/>
    <w:rsid w:val="00F21782"/>
    <w:rsid w:val="00F21CAE"/>
    <w:rsid w:val="00F21F7C"/>
    <w:rsid w:val="00F22030"/>
    <w:rsid w:val="00F22153"/>
    <w:rsid w:val="00F221CB"/>
    <w:rsid w:val="00F22AE5"/>
    <w:rsid w:val="00F22C64"/>
    <w:rsid w:val="00F22DC7"/>
    <w:rsid w:val="00F22FD7"/>
    <w:rsid w:val="00F230E3"/>
    <w:rsid w:val="00F2312F"/>
    <w:rsid w:val="00F2318B"/>
    <w:rsid w:val="00F23219"/>
    <w:rsid w:val="00F232FD"/>
    <w:rsid w:val="00F23901"/>
    <w:rsid w:val="00F23AC8"/>
    <w:rsid w:val="00F23ACF"/>
    <w:rsid w:val="00F23C62"/>
    <w:rsid w:val="00F23D1B"/>
    <w:rsid w:val="00F23D6B"/>
    <w:rsid w:val="00F23ECF"/>
    <w:rsid w:val="00F23F80"/>
    <w:rsid w:val="00F23FC8"/>
    <w:rsid w:val="00F24088"/>
    <w:rsid w:val="00F24248"/>
    <w:rsid w:val="00F24297"/>
    <w:rsid w:val="00F24369"/>
    <w:rsid w:val="00F24ADA"/>
    <w:rsid w:val="00F24B40"/>
    <w:rsid w:val="00F24B91"/>
    <w:rsid w:val="00F24C46"/>
    <w:rsid w:val="00F24C54"/>
    <w:rsid w:val="00F255D5"/>
    <w:rsid w:val="00F25861"/>
    <w:rsid w:val="00F25900"/>
    <w:rsid w:val="00F259D0"/>
    <w:rsid w:val="00F25A90"/>
    <w:rsid w:val="00F261D6"/>
    <w:rsid w:val="00F261DA"/>
    <w:rsid w:val="00F26453"/>
    <w:rsid w:val="00F268C7"/>
    <w:rsid w:val="00F268DB"/>
    <w:rsid w:val="00F26A9B"/>
    <w:rsid w:val="00F26DAB"/>
    <w:rsid w:val="00F26E34"/>
    <w:rsid w:val="00F26E98"/>
    <w:rsid w:val="00F26FB6"/>
    <w:rsid w:val="00F27011"/>
    <w:rsid w:val="00F27283"/>
    <w:rsid w:val="00F272D4"/>
    <w:rsid w:val="00F27322"/>
    <w:rsid w:val="00F27664"/>
    <w:rsid w:val="00F27683"/>
    <w:rsid w:val="00F27923"/>
    <w:rsid w:val="00F27BD9"/>
    <w:rsid w:val="00F27BEC"/>
    <w:rsid w:val="00F27C82"/>
    <w:rsid w:val="00F27F15"/>
    <w:rsid w:val="00F2C029"/>
    <w:rsid w:val="00F300DE"/>
    <w:rsid w:val="00F301CB"/>
    <w:rsid w:val="00F30358"/>
    <w:rsid w:val="00F304D3"/>
    <w:rsid w:val="00F30517"/>
    <w:rsid w:val="00F305FD"/>
    <w:rsid w:val="00F30A75"/>
    <w:rsid w:val="00F30BE6"/>
    <w:rsid w:val="00F30E4D"/>
    <w:rsid w:val="00F31021"/>
    <w:rsid w:val="00F3105E"/>
    <w:rsid w:val="00F311DE"/>
    <w:rsid w:val="00F3148B"/>
    <w:rsid w:val="00F314C2"/>
    <w:rsid w:val="00F318C2"/>
    <w:rsid w:val="00F31CC2"/>
    <w:rsid w:val="00F31F15"/>
    <w:rsid w:val="00F32062"/>
    <w:rsid w:val="00F321B7"/>
    <w:rsid w:val="00F32447"/>
    <w:rsid w:val="00F32555"/>
    <w:rsid w:val="00F3263D"/>
    <w:rsid w:val="00F327C0"/>
    <w:rsid w:val="00F32E57"/>
    <w:rsid w:val="00F32E98"/>
    <w:rsid w:val="00F33412"/>
    <w:rsid w:val="00F33470"/>
    <w:rsid w:val="00F33522"/>
    <w:rsid w:val="00F33881"/>
    <w:rsid w:val="00F33B25"/>
    <w:rsid w:val="00F33B95"/>
    <w:rsid w:val="00F33D4B"/>
    <w:rsid w:val="00F34172"/>
    <w:rsid w:val="00F341A3"/>
    <w:rsid w:val="00F34230"/>
    <w:rsid w:val="00F34273"/>
    <w:rsid w:val="00F34468"/>
    <w:rsid w:val="00F344B5"/>
    <w:rsid w:val="00F345FE"/>
    <w:rsid w:val="00F34647"/>
    <w:rsid w:val="00F34C3C"/>
    <w:rsid w:val="00F34D59"/>
    <w:rsid w:val="00F34D93"/>
    <w:rsid w:val="00F354DC"/>
    <w:rsid w:val="00F355E8"/>
    <w:rsid w:val="00F35624"/>
    <w:rsid w:val="00F35772"/>
    <w:rsid w:val="00F358A5"/>
    <w:rsid w:val="00F358EE"/>
    <w:rsid w:val="00F3597A"/>
    <w:rsid w:val="00F35B08"/>
    <w:rsid w:val="00F35D19"/>
    <w:rsid w:val="00F3600B"/>
    <w:rsid w:val="00F3623B"/>
    <w:rsid w:val="00F36340"/>
    <w:rsid w:val="00F36493"/>
    <w:rsid w:val="00F365AB"/>
    <w:rsid w:val="00F3679E"/>
    <w:rsid w:val="00F3681E"/>
    <w:rsid w:val="00F36AD6"/>
    <w:rsid w:val="00F36FFA"/>
    <w:rsid w:val="00F370EB"/>
    <w:rsid w:val="00F37369"/>
    <w:rsid w:val="00F373E0"/>
    <w:rsid w:val="00F37479"/>
    <w:rsid w:val="00F37483"/>
    <w:rsid w:val="00F3749F"/>
    <w:rsid w:val="00F37A38"/>
    <w:rsid w:val="00F37CD9"/>
    <w:rsid w:val="00F37E7E"/>
    <w:rsid w:val="00F37F1B"/>
    <w:rsid w:val="00F37FD1"/>
    <w:rsid w:val="00F40327"/>
    <w:rsid w:val="00F4036C"/>
    <w:rsid w:val="00F404B2"/>
    <w:rsid w:val="00F40E5E"/>
    <w:rsid w:val="00F40E65"/>
    <w:rsid w:val="00F40F73"/>
    <w:rsid w:val="00F41001"/>
    <w:rsid w:val="00F413B4"/>
    <w:rsid w:val="00F41448"/>
    <w:rsid w:val="00F41911"/>
    <w:rsid w:val="00F41991"/>
    <w:rsid w:val="00F41AF7"/>
    <w:rsid w:val="00F41BF3"/>
    <w:rsid w:val="00F41E2F"/>
    <w:rsid w:val="00F41FA7"/>
    <w:rsid w:val="00F425EB"/>
    <w:rsid w:val="00F426E1"/>
    <w:rsid w:val="00F42788"/>
    <w:rsid w:val="00F429F0"/>
    <w:rsid w:val="00F42ADD"/>
    <w:rsid w:val="00F42E3C"/>
    <w:rsid w:val="00F4309F"/>
    <w:rsid w:val="00F43157"/>
    <w:rsid w:val="00F431F4"/>
    <w:rsid w:val="00F4334F"/>
    <w:rsid w:val="00F4336D"/>
    <w:rsid w:val="00F43936"/>
    <w:rsid w:val="00F4393D"/>
    <w:rsid w:val="00F43974"/>
    <w:rsid w:val="00F439A4"/>
    <w:rsid w:val="00F43CFB"/>
    <w:rsid w:val="00F442CB"/>
    <w:rsid w:val="00F4449F"/>
    <w:rsid w:val="00F44992"/>
    <w:rsid w:val="00F449A3"/>
    <w:rsid w:val="00F44BFE"/>
    <w:rsid w:val="00F44DCA"/>
    <w:rsid w:val="00F44E74"/>
    <w:rsid w:val="00F44EE2"/>
    <w:rsid w:val="00F44F91"/>
    <w:rsid w:val="00F4500E"/>
    <w:rsid w:val="00F45092"/>
    <w:rsid w:val="00F4510C"/>
    <w:rsid w:val="00F451D6"/>
    <w:rsid w:val="00F452AC"/>
    <w:rsid w:val="00F45456"/>
    <w:rsid w:val="00F4552A"/>
    <w:rsid w:val="00F456B8"/>
    <w:rsid w:val="00F4579C"/>
    <w:rsid w:val="00F45BED"/>
    <w:rsid w:val="00F45D6A"/>
    <w:rsid w:val="00F467D5"/>
    <w:rsid w:val="00F469AB"/>
    <w:rsid w:val="00F46A93"/>
    <w:rsid w:val="00F46CC4"/>
    <w:rsid w:val="00F46F6A"/>
    <w:rsid w:val="00F4707B"/>
    <w:rsid w:val="00F472A5"/>
    <w:rsid w:val="00F472C1"/>
    <w:rsid w:val="00F47374"/>
    <w:rsid w:val="00F47489"/>
    <w:rsid w:val="00F474D1"/>
    <w:rsid w:val="00F474DC"/>
    <w:rsid w:val="00F4750F"/>
    <w:rsid w:val="00F47599"/>
    <w:rsid w:val="00F4778C"/>
    <w:rsid w:val="00F47C1A"/>
    <w:rsid w:val="00F47D4F"/>
    <w:rsid w:val="00F47F87"/>
    <w:rsid w:val="00F500C3"/>
    <w:rsid w:val="00F501C9"/>
    <w:rsid w:val="00F5040A"/>
    <w:rsid w:val="00F504AF"/>
    <w:rsid w:val="00F5079D"/>
    <w:rsid w:val="00F50809"/>
    <w:rsid w:val="00F50939"/>
    <w:rsid w:val="00F509A8"/>
    <w:rsid w:val="00F50A6F"/>
    <w:rsid w:val="00F50C62"/>
    <w:rsid w:val="00F50D22"/>
    <w:rsid w:val="00F50D48"/>
    <w:rsid w:val="00F50D5A"/>
    <w:rsid w:val="00F50DA3"/>
    <w:rsid w:val="00F510A6"/>
    <w:rsid w:val="00F511D3"/>
    <w:rsid w:val="00F51206"/>
    <w:rsid w:val="00F5125A"/>
    <w:rsid w:val="00F51266"/>
    <w:rsid w:val="00F512E1"/>
    <w:rsid w:val="00F5166F"/>
    <w:rsid w:val="00F5170F"/>
    <w:rsid w:val="00F51C90"/>
    <w:rsid w:val="00F51EF4"/>
    <w:rsid w:val="00F51F10"/>
    <w:rsid w:val="00F52033"/>
    <w:rsid w:val="00F5227A"/>
    <w:rsid w:val="00F52331"/>
    <w:rsid w:val="00F52363"/>
    <w:rsid w:val="00F523AB"/>
    <w:rsid w:val="00F52461"/>
    <w:rsid w:val="00F524F9"/>
    <w:rsid w:val="00F524FF"/>
    <w:rsid w:val="00F52622"/>
    <w:rsid w:val="00F52695"/>
    <w:rsid w:val="00F5283E"/>
    <w:rsid w:val="00F52EDD"/>
    <w:rsid w:val="00F530A5"/>
    <w:rsid w:val="00F530BB"/>
    <w:rsid w:val="00F53753"/>
    <w:rsid w:val="00F537CF"/>
    <w:rsid w:val="00F5399B"/>
    <w:rsid w:val="00F53AD9"/>
    <w:rsid w:val="00F54136"/>
    <w:rsid w:val="00F5413C"/>
    <w:rsid w:val="00F541EA"/>
    <w:rsid w:val="00F54201"/>
    <w:rsid w:val="00F549CD"/>
    <w:rsid w:val="00F54B59"/>
    <w:rsid w:val="00F54C4C"/>
    <w:rsid w:val="00F54CD5"/>
    <w:rsid w:val="00F54D29"/>
    <w:rsid w:val="00F54DEC"/>
    <w:rsid w:val="00F54E96"/>
    <w:rsid w:val="00F55586"/>
    <w:rsid w:val="00F555BD"/>
    <w:rsid w:val="00F556A4"/>
    <w:rsid w:val="00F5572B"/>
    <w:rsid w:val="00F55806"/>
    <w:rsid w:val="00F55A43"/>
    <w:rsid w:val="00F55CEF"/>
    <w:rsid w:val="00F55CF0"/>
    <w:rsid w:val="00F55DE7"/>
    <w:rsid w:val="00F55DF7"/>
    <w:rsid w:val="00F56113"/>
    <w:rsid w:val="00F56159"/>
    <w:rsid w:val="00F56209"/>
    <w:rsid w:val="00F56294"/>
    <w:rsid w:val="00F5634D"/>
    <w:rsid w:val="00F56471"/>
    <w:rsid w:val="00F56693"/>
    <w:rsid w:val="00F5670C"/>
    <w:rsid w:val="00F56734"/>
    <w:rsid w:val="00F569E8"/>
    <w:rsid w:val="00F56A86"/>
    <w:rsid w:val="00F56E03"/>
    <w:rsid w:val="00F56E5A"/>
    <w:rsid w:val="00F5721B"/>
    <w:rsid w:val="00F5722E"/>
    <w:rsid w:val="00F57735"/>
    <w:rsid w:val="00F57DDE"/>
    <w:rsid w:val="00F6011F"/>
    <w:rsid w:val="00F60237"/>
    <w:rsid w:val="00F603E5"/>
    <w:rsid w:val="00F60413"/>
    <w:rsid w:val="00F6057E"/>
    <w:rsid w:val="00F60806"/>
    <w:rsid w:val="00F6080D"/>
    <w:rsid w:val="00F60957"/>
    <w:rsid w:val="00F60B9D"/>
    <w:rsid w:val="00F60DB5"/>
    <w:rsid w:val="00F61073"/>
    <w:rsid w:val="00F610AC"/>
    <w:rsid w:val="00F6112D"/>
    <w:rsid w:val="00F6118F"/>
    <w:rsid w:val="00F613C3"/>
    <w:rsid w:val="00F61414"/>
    <w:rsid w:val="00F615EA"/>
    <w:rsid w:val="00F615FD"/>
    <w:rsid w:val="00F61681"/>
    <w:rsid w:val="00F6178E"/>
    <w:rsid w:val="00F6191D"/>
    <w:rsid w:val="00F619EB"/>
    <w:rsid w:val="00F61A70"/>
    <w:rsid w:val="00F61CC7"/>
    <w:rsid w:val="00F6209F"/>
    <w:rsid w:val="00F621AA"/>
    <w:rsid w:val="00F622F6"/>
    <w:rsid w:val="00F626C6"/>
    <w:rsid w:val="00F62DB8"/>
    <w:rsid w:val="00F62DD5"/>
    <w:rsid w:val="00F62FA9"/>
    <w:rsid w:val="00F63161"/>
    <w:rsid w:val="00F6332D"/>
    <w:rsid w:val="00F633AF"/>
    <w:rsid w:val="00F633BC"/>
    <w:rsid w:val="00F63456"/>
    <w:rsid w:val="00F63B9A"/>
    <w:rsid w:val="00F63C12"/>
    <w:rsid w:val="00F63D92"/>
    <w:rsid w:val="00F63DF0"/>
    <w:rsid w:val="00F63E36"/>
    <w:rsid w:val="00F63E6F"/>
    <w:rsid w:val="00F640B7"/>
    <w:rsid w:val="00F642A6"/>
    <w:rsid w:val="00F6448F"/>
    <w:rsid w:val="00F645A2"/>
    <w:rsid w:val="00F647F1"/>
    <w:rsid w:val="00F6489D"/>
    <w:rsid w:val="00F649B3"/>
    <w:rsid w:val="00F64C86"/>
    <w:rsid w:val="00F64D8B"/>
    <w:rsid w:val="00F64E2E"/>
    <w:rsid w:val="00F6510C"/>
    <w:rsid w:val="00F6511A"/>
    <w:rsid w:val="00F654B4"/>
    <w:rsid w:val="00F65586"/>
    <w:rsid w:val="00F65721"/>
    <w:rsid w:val="00F659CB"/>
    <w:rsid w:val="00F65BCC"/>
    <w:rsid w:val="00F65C86"/>
    <w:rsid w:val="00F65D2C"/>
    <w:rsid w:val="00F65F83"/>
    <w:rsid w:val="00F660EA"/>
    <w:rsid w:val="00F66119"/>
    <w:rsid w:val="00F661C4"/>
    <w:rsid w:val="00F662BF"/>
    <w:rsid w:val="00F667F7"/>
    <w:rsid w:val="00F66863"/>
    <w:rsid w:val="00F66CCA"/>
    <w:rsid w:val="00F66D8C"/>
    <w:rsid w:val="00F6719F"/>
    <w:rsid w:val="00F673B1"/>
    <w:rsid w:val="00F673EA"/>
    <w:rsid w:val="00F674A0"/>
    <w:rsid w:val="00F675A7"/>
    <w:rsid w:val="00F6786E"/>
    <w:rsid w:val="00F678BB"/>
    <w:rsid w:val="00F67B28"/>
    <w:rsid w:val="00F67BC9"/>
    <w:rsid w:val="00F67D2C"/>
    <w:rsid w:val="00F67E35"/>
    <w:rsid w:val="00F67F8F"/>
    <w:rsid w:val="00F70752"/>
    <w:rsid w:val="00F70792"/>
    <w:rsid w:val="00F7094E"/>
    <w:rsid w:val="00F70EA7"/>
    <w:rsid w:val="00F70F04"/>
    <w:rsid w:val="00F70F7D"/>
    <w:rsid w:val="00F70FEB"/>
    <w:rsid w:val="00F710DE"/>
    <w:rsid w:val="00F711CD"/>
    <w:rsid w:val="00F71213"/>
    <w:rsid w:val="00F71559"/>
    <w:rsid w:val="00F715B0"/>
    <w:rsid w:val="00F716B3"/>
    <w:rsid w:val="00F71D2C"/>
    <w:rsid w:val="00F71E37"/>
    <w:rsid w:val="00F71FC0"/>
    <w:rsid w:val="00F72114"/>
    <w:rsid w:val="00F72361"/>
    <w:rsid w:val="00F7240D"/>
    <w:rsid w:val="00F724F9"/>
    <w:rsid w:val="00F72654"/>
    <w:rsid w:val="00F726F1"/>
    <w:rsid w:val="00F72C59"/>
    <w:rsid w:val="00F72E92"/>
    <w:rsid w:val="00F72F15"/>
    <w:rsid w:val="00F72F3F"/>
    <w:rsid w:val="00F73076"/>
    <w:rsid w:val="00F731FE"/>
    <w:rsid w:val="00F73306"/>
    <w:rsid w:val="00F73380"/>
    <w:rsid w:val="00F73443"/>
    <w:rsid w:val="00F73731"/>
    <w:rsid w:val="00F73771"/>
    <w:rsid w:val="00F73911"/>
    <w:rsid w:val="00F739F0"/>
    <w:rsid w:val="00F739F3"/>
    <w:rsid w:val="00F73AEF"/>
    <w:rsid w:val="00F73D22"/>
    <w:rsid w:val="00F73D54"/>
    <w:rsid w:val="00F73ECF"/>
    <w:rsid w:val="00F7413C"/>
    <w:rsid w:val="00F741D4"/>
    <w:rsid w:val="00F741EA"/>
    <w:rsid w:val="00F74263"/>
    <w:rsid w:val="00F7444C"/>
    <w:rsid w:val="00F74478"/>
    <w:rsid w:val="00F74554"/>
    <w:rsid w:val="00F7456B"/>
    <w:rsid w:val="00F7464E"/>
    <w:rsid w:val="00F749E5"/>
    <w:rsid w:val="00F749EF"/>
    <w:rsid w:val="00F754CC"/>
    <w:rsid w:val="00F7572A"/>
    <w:rsid w:val="00F757B2"/>
    <w:rsid w:val="00F757EE"/>
    <w:rsid w:val="00F7597A"/>
    <w:rsid w:val="00F75C3E"/>
    <w:rsid w:val="00F75EFA"/>
    <w:rsid w:val="00F76017"/>
    <w:rsid w:val="00F76183"/>
    <w:rsid w:val="00F762EA"/>
    <w:rsid w:val="00F7631F"/>
    <w:rsid w:val="00F76429"/>
    <w:rsid w:val="00F7671D"/>
    <w:rsid w:val="00F76840"/>
    <w:rsid w:val="00F76859"/>
    <w:rsid w:val="00F769B3"/>
    <w:rsid w:val="00F769C9"/>
    <w:rsid w:val="00F76A7E"/>
    <w:rsid w:val="00F76DEF"/>
    <w:rsid w:val="00F76FC7"/>
    <w:rsid w:val="00F77600"/>
    <w:rsid w:val="00F7779C"/>
    <w:rsid w:val="00F7785B"/>
    <w:rsid w:val="00F7788A"/>
    <w:rsid w:val="00F77B2B"/>
    <w:rsid w:val="00F77BEA"/>
    <w:rsid w:val="00F77D30"/>
    <w:rsid w:val="00F77EA0"/>
    <w:rsid w:val="00F800CC"/>
    <w:rsid w:val="00F80178"/>
    <w:rsid w:val="00F8025A"/>
    <w:rsid w:val="00F80270"/>
    <w:rsid w:val="00F806E9"/>
    <w:rsid w:val="00F8085F"/>
    <w:rsid w:val="00F80861"/>
    <w:rsid w:val="00F80B3C"/>
    <w:rsid w:val="00F80B78"/>
    <w:rsid w:val="00F80CE3"/>
    <w:rsid w:val="00F80CF3"/>
    <w:rsid w:val="00F80E15"/>
    <w:rsid w:val="00F80E93"/>
    <w:rsid w:val="00F80EEC"/>
    <w:rsid w:val="00F80FC0"/>
    <w:rsid w:val="00F812B1"/>
    <w:rsid w:val="00F813A7"/>
    <w:rsid w:val="00F813EE"/>
    <w:rsid w:val="00F817BB"/>
    <w:rsid w:val="00F81A59"/>
    <w:rsid w:val="00F81ACF"/>
    <w:rsid w:val="00F81CCA"/>
    <w:rsid w:val="00F81E06"/>
    <w:rsid w:val="00F8204D"/>
    <w:rsid w:val="00F82122"/>
    <w:rsid w:val="00F82367"/>
    <w:rsid w:val="00F826FE"/>
    <w:rsid w:val="00F828C7"/>
    <w:rsid w:val="00F82A3B"/>
    <w:rsid w:val="00F82D4C"/>
    <w:rsid w:val="00F82DE4"/>
    <w:rsid w:val="00F82E5C"/>
    <w:rsid w:val="00F832C8"/>
    <w:rsid w:val="00F83624"/>
    <w:rsid w:val="00F8392A"/>
    <w:rsid w:val="00F83971"/>
    <w:rsid w:val="00F83B28"/>
    <w:rsid w:val="00F83B52"/>
    <w:rsid w:val="00F83E8F"/>
    <w:rsid w:val="00F83F8A"/>
    <w:rsid w:val="00F83FAF"/>
    <w:rsid w:val="00F841A2"/>
    <w:rsid w:val="00F842F9"/>
    <w:rsid w:val="00F84399"/>
    <w:rsid w:val="00F846E2"/>
    <w:rsid w:val="00F847CA"/>
    <w:rsid w:val="00F847CB"/>
    <w:rsid w:val="00F847D5"/>
    <w:rsid w:val="00F8488F"/>
    <w:rsid w:val="00F849A5"/>
    <w:rsid w:val="00F849B1"/>
    <w:rsid w:val="00F84D33"/>
    <w:rsid w:val="00F851BC"/>
    <w:rsid w:val="00F85220"/>
    <w:rsid w:val="00F85318"/>
    <w:rsid w:val="00F8532B"/>
    <w:rsid w:val="00F853E5"/>
    <w:rsid w:val="00F85609"/>
    <w:rsid w:val="00F85669"/>
    <w:rsid w:val="00F856CA"/>
    <w:rsid w:val="00F85969"/>
    <w:rsid w:val="00F85C16"/>
    <w:rsid w:val="00F85EB4"/>
    <w:rsid w:val="00F85F8E"/>
    <w:rsid w:val="00F8616C"/>
    <w:rsid w:val="00F861BC"/>
    <w:rsid w:val="00F862FE"/>
    <w:rsid w:val="00F86352"/>
    <w:rsid w:val="00F8642B"/>
    <w:rsid w:val="00F864FF"/>
    <w:rsid w:val="00F8655E"/>
    <w:rsid w:val="00F865D3"/>
    <w:rsid w:val="00F867A5"/>
    <w:rsid w:val="00F86878"/>
    <w:rsid w:val="00F8698F"/>
    <w:rsid w:val="00F86BF2"/>
    <w:rsid w:val="00F86DA0"/>
    <w:rsid w:val="00F86E96"/>
    <w:rsid w:val="00F870B9"/>
    <w:rsid w:val="00F871D7"/>
    <w:rsid w:val="00F873E7"/>
    <w:rsid w:val="00F87819"/>
    <w:rsid w:val="00F87B5A"/>
    <w:rsid w:val="00F87C74"/>
    <w:rsid w:val="00F87C86"/>
    <w:rsid w:val="00F90004"/>
    <w:rsid w:val="00F901D3"/>
    <w:rsid w:val="00F903C9"/>
    <w:rsid w:val="00F90418"/>
    <w:rsid w:val="00F905C5"/>
    <w:rsid w:val="00F906C1"/>
    <w:rsid w:val="00F90A2E"/>
    <w:rsid w:val="00F90D95"/>
    <w:rsid w:val="00F90DF8"/>
    <w:rsid w:val="00F90E65"/>
    <w:rsid w:val="00F90E73"/>
    <w:rsid w:val="00F90EDF"/>
    <w:rsid w:val="00F90F81"/>
    <w:rsid w:val="00F910AB"/>
    <w:rsid w:val="00F91193"/>
    <w:rsid w:val="00F913D8"/>
    <w:rsid w:val="00F9142F"/>
    <w:rsid w:val="00F91AD2"/>
    <w:rsid w:val="00F92236"/>
    <w:rsid w:val="00F9237F"/>
    <w:rsid w:val="00F923F4"/>
    <w:rsid w:val="00F925FD"/>
    <w:rsid w:val="00F92F1D"/>
    <w:rsid w:val="00F931C1"/>
    <w:rsid w:val="00F93231"/>
    <w:rsid w:val="00F93998"/>
    <w:rsid w:val="00F93ABF"/>
    <w:rsid w:val="00F93DC9"/>
    <w:rsid w:val="00F94198"/>
    <w:rsid w:val="00F943AA"/>
    <w:rsid w:val="00F944BF"/>
    <w:rsid w:val="00F94639"/>
    <w:rsid w:val="00F949A1"/>
    <w:rsid w:val="00F94A35"/>
    <w:rsid w:val="00F94FFF"/>
    <w:rsid w:val="00F95070"/>
    <w:rsid w:val="00F9520A"/>
    <w:rsid w:val="00F955E8"/>
    <w:rsid w:val="00F95732"/>
    <w:rsid w:val="00F9583D"/>
    <w:rsid w:val="00F9587C"/>
    <w:rsid w:val="00F95946"/>
    <w:rsid w:val="00F95ACA"/>
    <w:rsid w:val="00F95F4B"/>
    <w:rsid w:val="00F9619F"/>
    <w:rsid w:val="00F96440"/>
    <w:rsid w:val="00F9645E"/>
    <w:rsid w:val="00F967F7"/>
    <w:rsid w:val="00F9693E"/>
    <w:rsid w:val="00F96A50"/>
    <w:rsid w:val="00F96BC4"/>
    <w:rsid w:val="00F9725D"/>
    <w:rsid w:val="00F9751E"/>
    <w:rsid w:val="00F9762A"/>
    <w:rsid w:val="00F977FD"/>
    <w:rsid w:val="00F97C32"/>
    <w:rsid w:val="00F97C3B"/>
    <w:rsid w:val="00F97CBE"/>
    <w:rsid w:val="00FA00A6"/>
    <w:rsid w:val="00FA0322"/>
    <w:rsid w:val="00FA03C5"/>
    <w:rsid w:val="00FA03F8"/>
    <w:rsid w:val="00FA074A"/>
    <w:rsid w:val="00FA08F6"/>
    <w:rsid w:val="00FA0AC9"/>
    <w:rsid w:val="00FA11BC"/>
    <w:rsid w:val="00FA125B"/>
    <w:rsid w:val="00FA1264"/>
    <w:rsid w:val="00FA1420"/>
    <w:rsid w:val="00FA1D61"/>
    <w:rsid w:val="00FA1E28"/>
    <w:rsid w:val="00FA1F34"/>
    <w:rsid w:val="00FA227E"/>
    <w:rsid w:val="00FA22D0"/>
    <w:rsid w:val="00FA247F"/>
    <w:rsid w:val="00FA251B"/>
    <w:rsid w:val="00FA2543"/>
    <w:rsid w:val="00FA27CE"/>
    <w:rsid w:val="00FA28C2"/>
    <w:rsid w:val="00FA2AB2"/>
    <w:rsid w:val="00FA2AC8"/>
    <w:rsid w:val="00FA2C9C"/>
    <w:rsid w:val="00FA2D76"/>
    <w:rsid w:val="00FA2F6E"/>
    <w:rsid w:val="00FA2FCA"/>
    <w:rsid w:val="00FA3093"/>
    <w:rsid w:val="00FA3488"/>
    <w:rsid w:val="00FA35C9"/>
    <w:rsid w:val="00FA37EE"/>
    <w:rsid w:val="00FA3B3A"/>
    <w:rsid w:val="00FA45C7"/>
    <w:rsid w:val="00FA496F"/>
    <w:rsid w:val="00FA4B3F"/>
    <w:rsid w:val="00FA4B86"/>
    <w:rsid w:val="00FA4B8D"/>
    <w:rsid w:val="00FA4D5F"/>
    <w:rsid w:val="00FA508E"/>
    <w:rsid w:val="00FA5166"/>
    <w:rsid w:val="00FA5342"/>
    <w:rsid w:val="00FA5401"/>
    <w:rsid w:val="00FA5438"/>
    <w:rsid w:val="00FA572E"/>
    <w:rsid w:val="00FA5917"/>
    <w:rsid w:val="00FA59FA"/>
    <w:rsid w:val="00FA5B3D"/>
    <w:rsid w:val="00FA5B40"/>
    <w:rsid w:val="00FA5CAB"/>
    <w:rsid w:val="00FA5D69"/>
    <w:rsid w:val="00FA6330"/>
    <w:rsid w:val="00FA654A"/>
    <w:rsid w:val="00FA65E0"/>
    <w:rsid w:val="00FA669D"/>
    <w:rsid w:val="00FA6A23"/>
    <w:rsid w:val="00FA6F4F"/>
    <w:rsid w:val="00FA707A"/>
    <w:rsid w:val="00FA71FB"/>
    <w:rsid w:val="00FA74C7"/>
    <w:rsid w:val="00FA7560"/>
    <w:rsid w:val="00FA76E1"/>
    <w:rsid w:val="00FA7AE2"/>
    <w:rsid w:val="00FA7AF5"/>
    <w:rsid w:val="00FA7DAB"/>
    <w:rsid w:val="00FA7F20"/>
    <w:rsid w:val="00FA7FCC"/>
    <w:rsid w:val="00FB0046"/>
    <w:rsid w:val="00FB01C7"/>
    <w:rsid w:val="00FB01D9"/>
    <w:rsid w:val="00FB0232"/>
    <w:rsid w:val="00FB03D1"/>
    <w:rsid w:val="00FB040E"/>
    <w:rsid w:val="00FB046B"/>
    <w:rsid w:val="00FB0615"/>
    <w:rsid w:val="00FB0800"/>
    <w:rsid w:val="00FB083F"/>
    <w:rsid w:val="00FB0B43"/>
    <w:rsid w:val="00FB0F12"/>
    <w:rsid w:val="00FB0FD8"/>
    <w:rsid w:val="00FB1146"/>
    <w:rsid w:val="00FB13A3"/>
    <w:rsid w:val="00FB1485"/>
    <w:rsid w:val="00FB14E9"/>
    <w:rsid w:val="00FB16CE"/>
    <w:rsid w:val="00FB174E"/>
    <w:rsid w:val="00FB18EE"/>
    <w:rsid w:val="00FB20C9"/>
    <w:rsid w:val="00FB20CC"/>
    <w:rsid w:val="00FB20F7"/>
    <w:rsid w:val="00FB2510"/>
    <w:rsid w:val="00FB262B"/>
    <w:rsid w:val="00FB263F"/>
    <w:rsid w:val="00FB264D"/>
    <w:rsid w:val="00FB267A"/>
    <w:rsid w:val="00FB272F"/>
    <w:rsid w:val="00FB27C5"/>
    <w:rsid w:val="00FB2996"/>
    <w:rsid w:val="00FB2A37"/>
    <w:rsid w:val="00FB2F44"/>
    <w:rsid w:val="00FB3325"/>
    <w:rsid w:val="00FB34BC"/>
    <w:rsid w:val="00FB34FE"/>
    <w:rsid w:val="00FB368A"/>
    <w:rsid w:val="00FB3B30"/>
    <w:rsid w:val="00FB40BC"/>
    <w:rsid w:val="00FB4160"/>
    <w:rsid w:val="00FB449F"/>
    <w:rsid w:val="00FB45D9"/>
    <w:rsid w:val="00FB4676"/>
    <w:rsid w:val="00FB4966"/>
    <w:rsid w:val="00FB4A4C"/>
    <w:rsid w:val="00FB4D78"/>
    <w:rsid w:val="00FB4E25"/>
    <w:rsid w:val="00FB4E94"/>
    <w:rsid w:val="00FB523D"/>
    <w:rsid w:val="00FB5376"/>
    <w:rsid w:val="00FB567C"/>
    <w:rsid w:val="00FB5956"/>
    <w:rsid w:val="00FB5DC9"/>
    <w:rsid w:val="00FB5E98"/>
    <w:rsid w:val="00FB5F80"/>
    <w:rsid w:val="00FB6048"/>
    <w:rsid w:val="00FB615F"/>
    <w:rsid w:val="00FB618E"/>
    <w:rsid w:val="00FB64BB"/>
    <w:rsid w:val="00FB67CC"/>
    <w:rsid w:val="00FB69BA"/>
    <w:rsid w:val="00FB6B43"/>
    <w:rsid w:val="00FB6B97"/>
    <w:rsid w:val="00FB6C36"/>
    <w:rsid w:val="00FB707F"/>
    <w:rsid w:val="00FB7171"/>
    <w:rsid w:val="00FB72BD"/>
    <w:rsid w:val="00FB741F"/>
    <w:rsid w:val="00FB7427"/>
    <w:rsid w:val="00FB750F"/>
    <w:rsid w:val="00FB76AD"/>
    <w:rsid w:val="00FB794A"/>
    <w:rsid w:val="00FB7B8C"/>
    <w:rsid w:val="00FB7F53"/>
    <w:rsid w:val="00FC006D"/>
    <w:rsid w:val="00FC0221"/>
    <w:rsid w:val="00FC04DC"/>
    <w:rsid w:val="00FC0B6A"/>
    <w:rsid w:val="00FC0DAC"/>
    <w:rsid w:val="00FC0F09"/>
    <w:rsid w:val="00FC0F23"/>
    <w:rsid w:val="00FC11E0"/>
    <w:rsid w:val="00FC11FA"/>
    <w:rsid w:val="00FC15FC"/>
    <w:rsid w:val="00FC18F7"/>
    <w:rsid w:val="00FC1993"/>
    <w:rsid w:val="00FC1B9A"/>
    <w:rsid w:val="00FC1C12"/>
    <w:rsid w:val="00FC1DFB"/>
    <w:rsid w:val="00FC2096"/>
    <w:rsid w:val="00FC2254"/>
    <w:rsid w:val="00FC23C8"/>
    <w:rsid w:val="00FC26C7"/>
    <w:rsid w:val="00FC275C"/>
    <w:rsid w:val="00FC290F"/>
    <w:rsid w:val="00FC2927"/>
    <w:rsid w:val="00FC2BE2"/>
    <w:rsid w:val="00FC2C6F"/>
    <w:rsid w:val="00FC2D17"/>
    <w:rsid w:val="00FC2D21"/>
    <w:rsid w:val="00FC32B1"/>
    <w:rsid w:val="00FC32F9"/>
    <w:rsid w:val="00FC36C8"/>
    <w:rsid w:val="00FC3C09"/>
    <w:rsid w:val="00FC429C"/>
    <w:rsid w:val="00FC43C2"/>
    <w:rsid w:val="00FC44FB"/>
    <w:rsid w:val="00FC46B6"/>
    <w:rsid w:val="00FC46F1"/>
    <w:rsid w:val="00FC4B1A"/>
    <w:rsid w:val="00FC4BA5"/>
    <w:rsid w:val="00FC4C52"/>
    <w:rsid w:val="00FC53C2"/>
    <w:rsid w:val="00FC570A"/>
    <w:rsid w:val="00FC575A"/>
    <w:rsid w:val="00FC576D"/>
    <w:rsid w:val="00FC584D"/>
    <w:rsid w:val="00FC5949"/>
    <w:rsid w:val="00FC5DB9"/>
    <w:rsid w:val="00FC5F52"/>
    <w:rsid w:val="00FC63DC"/>
    <w:rsid w:val="00FC6627"/>
    <w:rsid w:val="00FC67A2"/>
    <w:rsid w:val="00FC686D"/>
    <w:rsid w:val="00FC6BD0"/>
    <w:rsid w:val="00FC6C06"/>
    <w:rsid w:val="00FC6FE0"/>
    <w:rsid w:val="00FC7481"/>
    <w:rsid w:val="00FC750C"/>
    <w:rsid w:val="00FC7516"/>
    <w:rsid w:val="00FC7645"/>
    <w:rsid w:val="00FC768B"/>
    <w:rsid w:val="00FC76CC"/>
    <w:rsid w:val="00FC7817"/>
    <w:rsid w:val="00FC7A8A"/>
    <w:rsid w:val="00FC7C36"/>
    <w:rsid w:val="00FC7C7E"/>
    <w:rsid w:val="00FC7CE3"/>
    <w:rsid w:val="00FC7D01"/>
    <w:rsid w:val="00FC7D05"/>
    <w:rsid w:val="00FD00AB"/>
    <w:rsid w:val="00FD012C"/>
    <w:rsid w:val="00FD0378"/>
    <w:rsid w:val="00FD0481"/>
    <w:rsid w:val="00FD0968"/>
    <w:rsid w:val="00FD0B35"/>
    <w:rsid w:val="00FD0E01"/>
    <w:rsid w:val="00FD1184"/>
    <w:rsid w:val="00FD1297"/>
    <w:rsid w:val="00FD1404"/>
    <w:rsid w:val="00FD1763"/>
    <w:rsid w:val="00FD1925"/>
    <w:rsid w:val="00FD19D2"/>
    <w:rsid w:val="00FD1B55"/>
    <w:rsid w:val="00FD1E5D"/>
    <w:rsid w:val="00FD1FFE"/>
    <w:rsid w:val="00FD247A"/>
    <w:rsid w:val="00FD2602"/>
    <w:rsid w:val="00FD270B"/>
    <w:rsid w:val="00FD2730"/>
    <w:rsid w:val="00FD28AC"/>
    <w:rsid w:val="00FD2C27"/>
    <w:rsid w:val="00FD2C33"/>
    <w:rsid w:val="00FD2E21"/>
    <w:rsid w:val="00FD2EF4"/>
    <w:rsid w:val="00FD2F63"/>
    <w:rsid w:val="00FD3419"/>
    <w:rsid w:val="00FD3569"/>
    <w:rsid w:val="00FD3840"/>
    <w:rsid w:val="00FD3867"/>
    <w:rsid w:val="00FD434F"/>
    <w:rsid w:val="00FD4488"/>
    <w:rsid w:val="00FD46AA"/>
    <w:rsid w:val="00FD4931"/>
    <w:rsid w:val="00FD498A"/>
    <w:rsid w:val="00FD4CAC"/>
    <w:rsid w:val="00FD4CBB"/>
    <w:rsid w:val="00FD4E42"/>
    <w:rsid w:val="00FD4E97"/>
    <w:rsid w:val="00FD500E"/>
    <w:rsid w:val="00FD510E"/>
    <w:rsid w:val="00FD5380"/>
    <w:rsid w:val="00FD5403"/>
    <w:rsid w:val="00FD55B2"/>
    <w:rsid w:val="00FD56C9"/>
    <w:rsid w:val="00FD58DA"/>
    <w:rsid w:val="00FD595F"/>
    <w:rsid w:val="00FD5A8F"/>
    <w:rsid w:val="00FD5A9A"/>
    <w:rsid w:val="00FD5BB6"/>
    <w:rsid w:val="00FD5C93"/>
    <w:rsid w:val="00FD5C9B"/>
    <w:rsid w:val="00FD5E7D"/>
    <w:rsid w:val="00FD5FFC"/>
    <w:rsid w:val="00FD60A9"/>
    <w:rsid w:val="00FD630E"/>
    <w:rsid w:val="00FD648A"/>
    <w:rsid w:val="00FD6554"/>
    <w:rsid w:val="00FD65A6"/>
    <w:rsid w:val="00FD6638"/>
    <w:rsid w:val="00FD68CB"/>
    <w:rsid w:val="00FD6B7D"/>
    <w:rsid w:val="00FD6D00"/>
    <w:rsid w:val="00FD6E4E"/>
    <w:rsid w:val="00FD6EF6"/>
    <w:rsid w:val="00FD7290"/>
    <w:rsid w:val="00FD75AE"/>
    <w:rsid w:val="00FD7659"/>
    <w:rsid w:val="00FD765A"/>
    <w:rsid w:val="00FD782F"/>
    <w:rsid w:val="00FD791F"/>
    <w:rsid w:val="00FD7976"/>
    <w:rsid w:val="00FD7A5F"/>
    <w:rsid w:val="00FD7A9B"/>
    <w:rsid w:val="00FD7AD9"/>
    <w:rsid w:val="00FD7B32"/>
    <w:rsid w:val="00FD7CD7"/>
    <w:rsid w:val="00FD7D48"/>
    <w:rsid w:val="00FE014D"/>
    <w:rsid w:val="00FE01A4"/>
    <w:rsid w:val="00FE0883"/>
    <w:rsid w:val="00FE0DCD"/>
    <w:rsid w:val="00FE0DD0"/>
    <w:rsid w:val="00FE0E48"/>
    <w:rsid w:val="00FE0EC9"/>
    <w:rsid w:val="00FE0F15"/>
    <w:rsid w:val="00FE0FFD"/>
    <w:rsid w:val="00FE1372"/>
    <w:rsid w:val="00FE1601"/>
    <w:rsid w:val="00FE1842"/>
    <w:rsid w:val="00FE1EF2"/>
    <w:rsid w:val="00FE27CF"/>
    <w:rsid w:val="00FE297C"/>
    <w:rsid w:val="00FE29DB"/>
    <w:rsid w:val="00FE2A8E"/>
    <w:rsid w:val="00FE2ADC"/>
    <w:rsid w:val="00FE2AF7"/>
    <w:rsid w:val="00FE2C18"/>
    <w:rsid w:val="00FE3130"/>
    <w:rsid w:val="00FE3151"/>
    <w:rsid w:val="00FE31C2"/>
    <w:rsid w:val="00FE3239"/>
    <w:rsid w:val="00FE328B"/>
    <w:rsid w:val="00FE32B1"/>
    <w:rsid w:val="00FE3306"/>
    <w:rsid w:val="00FE33A7"/>
    <w:rsid w:val="00FE3425"/>
    <w:rsid w:val="00FE34B8"/>
    <w:rsid w:val="00FE355C"/>
    <w:rsid w:val="00FE35EE"/>
    <w:rsid w:val="00FE3BDC"/>
    <w:rsid w:val="00FE3C59"/>
    <w:rsid w:val="00FE3C7D"/>
    <w:rsid w:val="00FE414A"/>
    <w:rsid w:val="00FE4544"/>
    <w:rsid w:val="00FE4567"/>
    <w:rsid w:val="00FE47FE"/>
    <w:rsid w:val="00FE48C2"/>
    <w:rsid w:val="00FE4906"/>
    <w:rsid w:val="00FE4D4A"/>
    <w:rsid w:val="00FE5649"/>
    <w:rsid w:val="00FE5788"/>
    <w:rsid w:val="00FE58E1"/>
    <w:rsid w:val="00FE5A22"/>
    <w:rsid w:val="00FE5B35"/>
    <w:rsid w:val="00FE5C20"/>
    <w:rsid w:val="00FE5D19"/>
    <w:rsid w:val="00FE5FDA"/>
    <w:rsid w:val="00FE6073"/>
    <w:rsid w:val="00FE623C"/>
    <w:rsid w:val="00FE62E0"/>
    <w:rsid w:val="00FE6386"/>
    <w:rsid w:val="00FE656C"/>
    <w:rsid w:val="00FE6662"/>
    <w:rsid w:val="00FE66E8"/>
    <w:rsid w:val="00FE68C2"/>
    <w:rsid w:val="00FE6C12"/>
    <w:rsid w:val="00FE6C79"/>
    <w:rsid w:val="00FE6E2F"/>
    <w:rsid w:val="00FE76FF"/>
    <w:rsid w:val="00FE790B"/>
    <w:rsid w:val="00FE7B39"/>
    <w:rsid w:val="00FE7C73"/>
    <w:rsid w:val="00FE7D02"/>
    <w:rsid w:val="00FF01C2"/>
    <w:rsid w:val="00FF0315"/>
    <w:rsid w:val="00FF031F"/>
    <w:rsid w:val="00FF0343"/>
    <w:rsid w:val="00FF037F"/>
    <w:rsid w:val="00FF0462"/>
    <w:rsid w:val="00FF068E"/>
    <w:rsid w:val="00FF0895"/>
    <w:rsid w:val="00FF08BD"/>
    <w:rsid w:val="00FF0B57"/>
    <w:rsid w:val="00FF0C4D"/>
    <w:rsid w:val="00FF0C8F"/>
    <w:rsid w:val="00FF0DC4"/>
    <w:rsid w:val="00FF0F89"/>
    <w:rsid w:val="00FF10B9"/>
    <w:rsid w:val="00FF1714"/>
    <w:rsid w:val="00FF1744"/>
    <w:rsid w:val="00FF175D"/>
    <w:rsid w:val="00FF189E"/>
    <w:rsid w:val="00FF1D2B"/>
    <w:rsid w:val="00FF1D55"/>
    <w:rsid w:val="00FF1FEF"/>
    <w:rsid w:val="00FF2229"/>
    <w:rsid w:val="00FF22E0"/>
    <w:rsid w:val="00FF23B2"/>
    <w:rsid w:val="00FF24DC"/>
    <w:rsid w:val="00FF25E7"/>
    <w:rsid w:val="00FF26BC"/>
    <w:rsid w:val="00FF271D"/>
    <w:rsid w:val="00FF2907"/>
    <w:rsid w:val="00FF298D"/>
    <w:rsid w:val="00FF2BA1"/>
    <w:rsid w:val="00FF3241"/>
    <w:rsid w:val="00FF34B6"/>
    <w:rsid w:val="00FF34C4"/>
    <w:rsid w:val="00FF34EA"/>
    <w:rsid w:val="00FF3654"/>
    <w:rsid w:val="00FF3A14"/>
    <w:rsid w:val="00FF3ABE"/>
    <w:rsid w:val="00FF3AD1"/>
    <w:rsid w:val="00FF3C67"/>
    <w:rsid w:val="00FF3CAA"/>
    <w:rsid w:val="00FF456F"/>
    <w:rsid w:val="00FF45BC"/>
    <w:rsid w:val="00FF4AEF"/>
    <w:rsid w:val="00FF4B45"/>
    <w:rsid w:val="00FF4D2B"/>
    <w:rsid w:val="00FF54F4"/>
    <w:rsid w:val="00FF56B2"/>
    <w:rsid w:val="00FF57A3"/>
    <w:rsid w:val="00FF5AF7"/>
    <w:rsid w:val="00FF5B15"/>
    <w:rsid w:val="00FF5BDD"/>
    <w:rsid w:val="00FF5C29"/>
    <w:rsid w:val="00FF5FDD"/>
    <w:rsid w:val="00FF605D"/>
    <w:rsid w:val="00FF6145"/>
    <w:rsid w:val="00FF621B"/>
    <w:rsid w:val="00FF6237"/>
    <w:rsid w:val="00FF6244"/>
    <w:rsid w:val="00FF675D"/>
    <w:rsid w:val="00FF6801"/>
    <w:rsid w:val="00FF6A74"/>
    <w:rsid w:val="00FF74E7"/>
    <w:rsid w:val="00FF74F4"/>
    <w:rsid w:val="00FF76E0"/>
    <w:rsid w:val="00FF7721"/>
    <w:rsid w:val="00FF77B1"/>
    <w:rsid w:val="00FF7BE4"/>
    <w:rsid w:val="00FF7E9E"/>
    <w:rsid w:val="00FF7F57"/>
    <w:rsid w:val="0153945A"/>
    <w:rsid w:val="017E8C2C"/>
    <w:rsid w:val="01CC2FA6"/>
    <w:rsid w:val="02258084"/>
    <w:rsid w:val="027CE7F6"/>
    <w:rsid w:val="02828166"/>
    <w:rsid w:val="0286C0BB"/>
    <w:rsid w:val="02A56F3F"/>
    <w:rsid w:val="02B24809"/>
    <w:rsid w:val="0316456A"/>
    <w:rsid w:val="040A0E3E"/>
    <w:rsid w:val="04564401"/>
    <w:rsid w:val="04636951"/>
    <w:rsid w:val="04674755"/>
    <w:rsid w:val="04737F12"/>
    <w:rsid w:val="0486101F"/>
    <w:rsid w:val="0493FC16"/>
    <w:rsid w:val="04BEC50E"/>
    <w:rsid w:val="05034F5A"/>
    <w:rsid w:val="05155C49"/>
    <w:rsid w:val="0576C619"/>
    <w:rsid w:val="05C65EBB"/>
    <w:rsid w:val="05DFBE87"/>
    <w:rsid w:val="0630D734"/>
    <w:rsid w:val="06333122"/>
    <w:rsid w:val="0640AB93"/>
    <w:rsid w:val="06F27B77"/>
    <w:rsid w:val="0716F23F"/>
    <w:rsid w:val="0760CDB0"/>
    <w:rsid w:val="078B098A"/>
    <w:rsid w:val="07ABF0D2"/>
    <w:rsid w:val="07B40149"/>
    <w:rsid w:val="07B720E4"/>
    <w:rsid w:val="07BA80A8"/>
    <w:rsid w:val="07E00E16"/>
    <w:rsid w:val="07E5B115"/>
    <w:rsid w:val="07F9457C"/>
    <w:rsid w:val="082A4E4A"/>
    <w:rsid w:val="082E2D00"/>
    <w:rsid w:val="0879FED8"/>
    <w:rsid w:val="087BB6A4"/>
    <w:rsid w:val="08E3044B"/>
    <w:rsid w:val="0967D8FB"/>
    <w:rsid w:val="09CE3ED9"/>
    <w:rsid w:val="09D23CA8"/>
    <w:rsid w:val="0A04BB57"/>
    <w:rsid w:val="0A26C000"/>
    <w:rsid w:val="0A3FFAAC"/>
    <w:rsid w:val="0A519521"/>
    <w:rsid w:val="0AA23CDD"/>
    <w:rsid w:val="0AC98B9D"/>
    <w:rsid w:val="0AF0946C"/>
    <w:rsid w:val="0AF4F2B5"/>
    <w:rsid w:val="0BBCA250"/>
    <w:rsid w:val="0C5B36B0"/>
    <w:rsid w:val="0C60AA1D"/>
    <w:rsid w:val="0D00081C"/>
    <w:rsid w:val="0D31C44C"/>
    <w:rsid w:val="0DD98413"/>
    <w:rsid w:val="0E0BBAA6"/>
    <w:rsid w:val="0E268505"/>
    <w:rsid w:val="0EB85EB5"/>
    <w:rsid w:val="0EC12D61"/>
    <w:rsid w:val="0EC8CE0E"/>
    <w:rsid w:val="0F8B0093"/>
    <w:rsid w:val="0F8EC136"/>
    <w:rsid w:val="0FABDAA4"/>
    <w:rsid w:val="0FFC02DF"/>
    <w:rsid w:val="10015ACF"/>
    <w:rsid w:val="104356D8"/>
    <w:rsid w:val="10D518BB"/>
    <w:rsid w:val="10D7C8D1"/>
    <w:rsid w:val="10E5F1FB"/>
    <w:rsid w:val="10EBF6A7"/>
    <w:rsid w:val="1122AD8A"/>
    <w:rsid w:val="11A92ABE"/>
    <w:rsid w:val="11B04E30"/>
    <w:rsid w:val="11B4821C"/>
    <w:rsid w:val="11C659B0"/>
    <w:rsid w:val="12881FD7"/>
    <w:rsid w:val="12FEAC64"/>
    <w:rsid w:val="1301D54C"/>
    <w:rsid w:val="130A4321"/>
    <w:rsid w:val="135D0BD8"/>
    <w:rsid w:val="13B2CB37"/>
    <w:rsid w:val="13DB4EA3"/>
    <w:rsid w:val="13DE37A9"/>
    <w:rsid w:val="13E6050D"/>
    <w:rsid w:val="14AAD569"/>
    <w:rsid w:val="15002A7C"/>
    <w:rsid w:val="15512E62"/>
    <w:rsid w:val="15BA60FC"/>
    <w:rsid w:val="15CCA5B4"/>
    <w:rsid w:val="15CF7B84"/>
    <w:rsid w:val="15CFFFE6"/>
    <w:rsid w:val="15FFEEBB"/>
    <w:rsid w:val="16732D5B"/>
    <w:rsid w:val="16BE049A"/>
    <w:rsid w:val="16C06F67"/>
    <w:rsid w:val="16C99C34"/>
    <w:rsid w:val="171AB524"/>
    <w:rsid w:val="171BC3CB"/>
    <w:rsid w:val="173BA271"/>
    <w:rsid w:val="17A145DA"/>
    <w:rsid w:val="17D98AFD"/>
    <w:rsid w:val="17F47AD8"/>
    <w:rsid w:val="18220285"/>
    <w:rsid w:val="184E1961"/>
    <w:rsid w:val="1852FE39"/>
    <w:rsid w:val="185B17B8"/>
    <w:rsid w:val="1874E475"/>
    <w:rsid w:val="18D43532"/>
    <w:rsid w:val="19098BD1"/>
    <w:rsid w:val="19167B25"/>
    <w:rsid w:val="191FD507"/>
    <w:rsid w:val="1920DE8B"/>
    <w:rsid w:val="195AA229"/>
    <w:rsid w:val="195EAA4A"/>
    <w:rsid w:val="1987D242"/>
    <w:rsid w:val="1993C994"/>
    <w:rsid w:val="19AB4DAC"/>
    <w:rsid w:val="1A8DA3EF"/>
    <w:rsid w:val="1A9BFB30"/>
    <w:rsid w:val="1ABADD2F"/>
    <w:rsid w:val="1ADA5EB8"/>
    <w:rsid w:val="1AE6B563"/>
    <w:rsid w:val="1B3F5315"/>
    <w:rsid w:val="1B7606C5"/>
    <w:rsid w:val="1CAFC70A"/>
    <w:rsid w:val="1D1FC5A6"/>
    <w:rsid w:val="1D84811F"/>
    <w:rsid w:val="1DFC4E81"/>
    <w:rsid w:val="1E08CDCC"/>
    <w:rsid w:val="1E25F66C"/>
    <w:rsid w:val="1E525925"/>
    <w:rsid w:val="1E648E48"/>
    <w:rsid w:val="1E8440EF"/>
    <w:rsid w:val="1EB819B5"/>
    <w:rsid w:val="1F04A26A"/>
    <w:rsid w:val="1FF464BE"/>
    <w:rsid w:val="20711EC4"/>
    <w:rsid w:val="20D0AA26"/>
    <w:rsid w:val="20FBF5D9"/>
    <w:rsid w:val="2149C6B2"/>
    <w:rsid w:val="217E7A06"/>
    <w:rsid w:val="21D55BC2"/>
    <w:rsid w:val="21D8BD86"/>
    <w:rsid w:val="21F811D3"/>
    <w:rsid w:val="2251444A"/>
    <w:rsid w:val="229D265C"/>
    <w:rsid w:val="22ABED7B"/>
    <w:rsid w:val="22CF54ED"/>
    <w:rsid w:val="22FBC8BD"/>
    <w:rsid w:val="23104818"/>
    <w:rsid w:val="235EC56B"/>
    <w:rsid w:val="23B11F48"/>
    <w:rsid w:val="23C7370C"/>
    <w:rsid w:val="23C785D9"/>
    <w:rsid w:val="23CC1A51"/>
    <w:rsid w:val="24049CED"/>
    <w:rsid w:val="2449AEE8"/>
    <w:rsid w:val="24918413"/>
    <w:rsid w:val="25245A9D"/>
    <w:rsid w:val="259B2335"/>
    <w:rsid w:val="25AC0A47"/>
    <w:rsid w:val="25CAAC1B"/>
    <w:rsid w:val="25D77015"/>
    <w:rsid w:val="25F585FD"/>
    <w:rsid w:val="26FA1FD8"/>
    <w:rsid w:val="270A38E4"/>
    <w:rsid w:val="270AFC55"/>
    <w:rsid w:val="2715EA1D"/>
    <w:rsid w:val="274B8D34"/>
    <w:rsid w:val="27D65B47"/>
    <w:rsid w:val="2827A575"/>
    <w:rsid w:val="289D35EF"/>
    <w:rsid w:val="28A69418"/>
    <w:rsid w:val="28BD406E"/>
    <w:rsid w:val="29022A94"/>
    <w:rsid w:val="2951F6FF"/>
    <w:rsid w:val="29B9BD4B"/>
    <w:rsid w:val="29FDFC6E"/>
    <w:rsid w:val="2A158A9A"/>
    <w:rsid w:val="2A4A0FB5"/>
    <w:rsid w:val="2A57DF28"/>
    <w:rsid w:val="2A6CB538"/>
    <w:rsid w:val="2A81F9C4"/>
    <w:rsid w:val="2A9F2974"/>
    <w:rsid w:val="2AB3CDE6"/>
    <w:rsid w:val="2AB46091"/>
    <w:rsid w:val="2ACE32F7"/>
    <w:rsid w:val="2B40EAAB"/>
    <w:rsid w:val="2BC334CC"/>
    <w:rsid w:val="2BCA938E"/>
    <w:rsid w:val="2C0E39BB"/>
    <w:rsid w:val="2C0ECB71"/>
    <w:rsid w:val="2C269A72"/>
    <w:rsid w:val="2C306703"/>
    <w:rsid w:val="2C3B1EED"/>
    <w:rsid w:val="2C8E69DD"/>
    <w:rsid w:val="2CA45E52"/>
    <w:rsid w:val="2CAB424F"/>
    <w:rsid w:val="2CB98AD6"/>
    <w:rsid w:val="2CD28CA3"/>
    <w:rsid w:val="2D3B8752"/>
    <w:rsid w:val="2D56BCBF"/>
    <w:rsid w:val="2D5E643B"/>
    <w:rsid w:val="2D82BCF5"/>
    <w:rsid w:val="2D8931DA"/>
    <w:rsid w:val="2D9800C0"/>
    <w:rsid w:val="2DB6C898"/>
    <w:rsid w:val="2E50D202"/>
    <w:rsid w:val="2E59F7E0"/>
    <w:rsid w:val="2E7C2234"/>
    <w:rsid w:val="2EC263FB"/>
    <w:rsid w:val="2F058A92"/>
    <w:rsid w:val="2F3D5157"/>
    <w:rsid w:val="2FEC5F55"/>
    <w:rsid w:val="2FF94573"/>
    <w:rsid w:val="30912E98"/>
    <w:rsid w:val="309F4CA0"/>
    <w:rsid w:val="30B53653"/>
    <w:rsid w:val="310B4E81"/>
    <w:rsid w:val="314727DE"/>
    <w:rsid w:val="314CD972"/>
    <w:rsid w:val="31928920"/>
    <w:rsid w:val="32184CD1"/>
    <w:rsid w:val="32386996"/>
    <w:rsid w:val="327E2352"/>
    <w:rsid w:val="328A35BD"/>
    <w:rsid w:val="32C9291F"/>
    <w:rsid w:val="32CD8E0B"/>
    <w:rsid w:val="330913A6"/>
    <w:rsid w:val="33304676"/>
    <w:rsid w:val="336697B7"/>
    <w:rsid w:val="33C5AAC3"/>
    <w:rsid w:val="33CE1865"/>
    <w:rsid w:val="34132E8B"/>
    <w:rsid w:val="342A61E2"/>
    <w:rsid w:val="34459ED8"/>
    <w:rsid w:val="34DE9D30"/>
    <w:rsid w:val="34E56A1C"/>
    <w:rsid w:val="3509C71F"/>
    <w:rsid w:val="351449B3"/>
    <w:rsid w:val="354BBFC4"/>
    <w:rsid w:val="354C447B"/>
    <w:rsid w:val="355C3C1D"/>
    <w:rsid w:val="35FA36F8"/>
    <w:rsid w:val="361D27ED"/>
    <w:rsid w:val="363D6F79"/>
    <w:rsid w:val="364B3520"/>
    <w:rsid w:val="36752687"/>
    <w:rsid w:val="36C6976C"/>
    <w:rsid w:val="36D4D473"/>
    <w:rsid w:val="36D6C1D3"/>
    <w:rsid w:val="37009ABE"/>
    <w:rsid w:val="372B9491"/>
    <w:rsid w:val="375AC411"/>
    <w:rsid w:val="37A2918A"/>
    <w:rsid w:val="37B99610"/>
    <w:rsid w:val="37BA10D3"/>
    <w:rsid w:val="380EC7B8"/>
    <w:rsid w:val="382FEDF1"/>
    <w:rsid w:val="387B977F"/>
    <w:rsid w:val="38C7934E"/>
    <w:rsid w:val="38F7D2BA"/>
    <w:rsid w:val="392A4265"/>
    <w:rsid w:val="3A68C7DC"/>
    <w:rsid w:val="3ABB073C"/>
    <w:rsid w:val="3ABCBF9C"/>
    <w:rsid w:val="3ACB78BE"/>
    <w:rsid w:val="3B304C20"/>
    <w:rsid w:val="3BAB384A"/>
    <w:rsid w:val="3BDBEEB4"/>
    <w:rsid w:val="3C1FE7A4"/>
    <w:rsid w:val="3CF6F64E"/>
    <w:rsid w:val="3D1DBB48"/>
    <w:rsid w:val="3D3332F1"/>
    <w:rsid w:val="3D433C05"/>
    <w:rsid w:val="3D8D1B4B"/>
    <w:rsid w:val="3D9FFDAC"/>
    <w:rsid w:val="3DAAC85D"/>
    <w:rsid w:val="3E09211E"/>
    <w:rsid w:val="3E918830"/>
    <w:rsid w:val="3EC61479"/>
    <w:rsid w:val="3EF77EAF"/>
    <w:rsid w:val="3F4891A6"/>
    <w:rsid w:val="3F6AD92B"/>
    <w:rsid w:val="401FFB42"/>
    <w:rsid w:val="4020B69C"/>
    <w:rsid w:val="405AB48D"/>
    <w:rsid w:val="405F5162"/>
    <w:rsid w:val="409360B8"/>
    <w:rsid w:val="409C405A"/>
    <w:rsid w:val="409CEC24"/>
    <w:rsid w:val="40A5442C"/>
    <w:rsid w:val="413C1D2A"/>
    <w:rsid w:val="415AD64B"/>
    <w:rsid w:val="41733B33"/>
    <w:rsid w:val="41B320EB"/>
    <w:rsid w:val="41BBF397"/>
    <w:rsid w:val="425FD42E"/>
    <w:rsid w:val="42B1E0A8"/>
    <w:rsid w:val="42FECE78"/>
    <w:rsid w:val="430E02E3"/>
    <w:rsid w:val="43384F7A"/>
    <w:rsid w:val="43E2DACC"/>
    <w:rsid w:val="43F17E9D"/>
    <w:rsid w:val="449B862F"/>
    <w:rsid w:val="44D79D4C"/>
    <w:rsid w:val="4504898A"/>
    <w:rsid w:val="453A4FD1"/>
    <w:rsid w:val="4543CD95"/>
    <w:rsid w:val="455DF9E6"/>
    <w:rsid w:val="4567F321"/>
    <w:rsid w:val="45A5324E"/>
    <w:rsid w:val="45E94532"/>
    <w:rsid w:val="45F1AE7E"/>
    <w:rsid w:val="45FAC9C7"/>
    <w:rsid w:val="46613232"/>
    <w:rsid w:val="46F4CC6B"/>
    <w:rsid w:val="4703B6D2"/>
    <w:rsid w:val="473EA9B6"/>
    <w:rsid w:val="475E9CB3"/>
    <w:rsid w:val="47BF8813"/>
    <w:rsid w:val="47D9877C"/>
    <w:rsid w:val="47EEA984"/>
    <w:rsid w:val="4802CA88"/>
    <w:rsid w:val="48D3F27E"/>
    <w:rsid w:val="48FE4645"/>
    <w:rsid w:val="49242CC8"/>
    <w:rsid w:val="492BED8C"/>
    <w:rsid w:val="497AE69F"/>
    <w:rsid w:val="4A0DB1A5"/>
    <w:rsid w:val="4A3096FE"/>
    <w:rsid w:val="4ADAD774"/>
    <w:rsid w:val="4AEB2B02"/>
    <w:rsid w:val="4AF50882"/>
    <w:rsid w:val="4BA8C30F"/>
    <w:rsid w:val="4BB2F9DD"/>
    <w:rsid w:val="4BFC8406"/>
    <w:rsid w:val="4C0F34D8"/>
    <w:rsid w:val="4C10E873"/>
    <w:rsid w:val="4C35AC28"/>
    <w:rsid w:val="4C671616"/>
    <w:rsid w:val="4C79028F"/>
    <w:rsid w:val="4CB59836"/>
    <w:rsid w:val="4CBCD634"/>
    <w:rsid w:val="4D7C2BF9"/>
    <w:rsid w:val="4DF6D33F"/>
    <w:rsid w:val="4E03D6EE"/>
    <w:rsid w:val="4E888CBB"/>
    <w:rsid w:val="4EDA910C"/>
    <w:rsid w:val="4EEF5931"/>
    <w:rsid w:val="4F89C0DD"/>
    <w:rsid w:val="4FAF08E2"/>
    <w:rsid w:val="504998E9"/>
    <w:rsid w:val="5050288A"/>
    <w:rsid w:val="508B3D7E"/>
    <w:rsid w:val="50EE91EB"/>
    <w:rsid w:val="513247DB"/>
    <w:rsid w:val="514A0C04"/>
    <w:rsid w:val="51D5B871"/>
    <w:rsid w:val="521F4200"/>
    <w:rsid w:val="52A4A77F"/>
    <w:rsid w:val="52C15DCB"/>
    <w:rsid w:val="52D99DAF"/>
    <w:rsid w:val="52E3E920"/>
    <w:rsid w:val="52F6A537"/>
    <w:rsid w:val="53332647"/>
    <w:rsid w:val="53B4A541"/>
    <w:rsid w:val="53B66F86"/>
    <w:rsid w:val="53B79444"/>
    <w:rsid w:val="53B9FB7B"/>
    <w:rsid w:val="53D02456"/>
    <w:rsid w:val="53FCC4FF"/>
    <w:rsid w:val="540E2241"/>
    <w:rsid w:val="542E2CC6"/>
    <w:rsid w:val="5446D907"/>
    <w:rsid w:val="546D5C54"/>
    <w:rsid w:val="54CF8676"/>
    <w:rsid w:val="55170970"/>
    <w:rsid w:val="554BD8CF"/>
    <w:rsid w:val="555DE56A"/>
    <w:rsid w:val="55D29705"/>
    <w:rsid w:val="55E8C1B7"/>
    <w:rsid w:val="55F0ED96"/>
    <w:rsid w:val="560D3847"/>
    <w:rsid w:val="56541717"/>
    <w:rsid w:val="5658B48F"/>
    <w:rsid w:val="56B7AF0A"/>
    <w:rsid w:val="56EFCBE5"/>
    <w:rsid w:val="5712D1CB"/>
    <w:rsid w:val="573EE604"/>
    <w:rsid w:val="575A76BF"/>
    <w:rsid w:val="57C810EC"/>
    <w:rsid w:val="57FDFAB1"/>
    <w:rsid w:val="58189418"/>
    <w:rsid w:val="586D9297"/>
    <w:rsid w:val="58A7323E"/>
    <w:rsid w:val="58D839E6"/>
    <w:rsid w:val="58DE29E6"/>
    <w:rsid w:val="598CFD0B"/>
    <w:rsid w:val="5A7F38EB"/>
    <w:rsid w:val="5A9943C8"/>
    <w:rsid w:val="5AF44DDF"/>
    <w:rsid w:val="5B1B97EE"/>
    <w:rsid w:val="5B415A1D"/>
    <w:rsid w:val="5B4EF79A"/>
    <w:rsid w:val="5B606B90"/>
    <w:rsid w:val="5B6532F7"/>
    <w:rsid w:val="5BC2FB84"/>
    <w:rsid w:val="5BF7CB31"/>
    <w:rsid w:val="5C15D194"/>
    <w:rsid w:val="5C3926E6"/>
    <w:rsid w:val="5C432986"/>
    <w:rsid w:val="5C9207C7"/>
    <w:rsid w:val="5C9A1C27"/>
    <w:rsid w:val="5CB3B890"/>
    <w:rsid w:val="5D028B07"/>
    <w:rsid w:val="5D1C75D1"/>
    <w:rsid w:val="5D34EDA5"/>
    <w:rsid w:val="5D50B5AC"/>
    <w:rsid w:val="5D87CF74"/>
    <w:rsid w:val="5DAF4568"/>
    <w:rsid w:val="5DC53EB5"/>
    <w:rsid w:val="5E0E96D9"/>
    <w:rsid w:val="5E1FDCCD"/>
    <w:rsid w:val="5E360484"/>
    <w:rsid w:val="5E97F9AF"/>
    <w:rsid w:val="5EAC29C3"/>
    <w:rsid w:val="5EE7489A"/>
    <w:rsid w:val="5F480B35"/>
    <w:rsid w:val="5F480E6F"/>
    <w:rsid w:val="5F588585"/>
    <w:rsid w:val="5F85D641"/>
    <w:rsid w:val="603BE4D7"/>
    <w:rsid w:val="607704F0"/>
    <w:rsid w:val="6086F230"/>
    <w:rsid w:val="60DC5CE4"/>
    <w:rsid w:val="60F1AB21"/>
    <w:rsid w:val="60F71CA4"/>
    <w:rsid w:val="611D54B1"/>
    <w:rsid w:val="6121B09F"/>
    <w:rsid w:val="6185A559"/>
    <w:rsid w:val="6190E4F9"/>
    <w:rsid w:val="61A5A230"/>
    <w:rsid w:val="61BCA844"/>
    <w:rsid w:val="61F18E5B"/>
    <w:rsid w:val="6232D9E2"/>
    <w:rsid w:val="62453788"/>
    <w:rsid w:val="62C2B00A"/>
    <w:rsid w:val="62E44D16"/>
    <w:rsid w:val="62E7616C"/>
    <w:rsid w:val="62FA7FB6"/>
    <w:rsid w:val="63C5F4A2"/>
    <w:rsid w:val="63D1CF0F"/>
    <w:rsid w:val="63D85A64"/>
    <w:rsid w:val="63EBBABB"/>
    <w:rsid w:val="6499C1CF"/>
    <w:rsid w:val="64A31A5B"/>
    <w:rsid w:val="64E0C8C4"/>
    <w:rsid w:val="64E713F6"/>
    <w:rsid w:val="6529D13D"/>
    <w:rsid w:val="65A2CFFF"/>
    <w:rsid w:val="660BDC54"/>
    <w:rsid w:val="66AFD40B"/>
    <w:rsid w:val="66B61B14"/>
    <w:rsid w:val="66D706B4"/>
    <w:rsid w:val="673058F7"/>
    <w:rsid w:val="6735CF0B"/>
    <w:rsid w:val="676A4870"/>
    <w:rsid w:val="687BCDD9"/>
    <w:rsid w:val="68A6CA59"/>
    <w:rsid w:val="68D9629B"/>
    <w:rsid w:val="68DEC767"/>
    <w:rsid w:val="68F14AE6"/>
    <w:rsid w:val="68F8A9AE"/>
    <w:rsid w:val="6915C9BD"/>
    <w:rsid w:val="6938BB49"/>
    <w:rsid w:val="69538596"/>
    <w:rsid w:val="69A942C8"/>
    <w:rsid w:val="69D81C6A"/>
    <w:rsid w:val="69FDAF71"/>
    <w:rsid w:val="6A2CB197"/>
    <w:rsid w:val="6A2E1E7E"/>
    <w:rsid w:val="6A4B647B"/>
    <w:rsid w:val="6A768283"/>
    <w:rsid w:val="6A91914B"/>
    <w:rsid w:val="6A964C2F"/>
    <w:rsid w:val="6A9AD369"/>
    <w:rsid w:val="6ADEFED7"/>
    <w:rsid w:val="6B2D6F26"/>
    <w:rsid w:val="6B3D491E"/>
    <w:rsid w:val="6B5C5622"/>
    <w:rsid w:val="6B64AB57"/>
    <w:rsid w:val="6B699A28"/>
    <w:rsid w:val="6B77A4B3"/>
    <w:rsid w:val="6B7B0C6D"/>
    <w:rsid w:val="6B8894EE"/>
    <w:rsid w:val="6B948931"/>
    <w:rsid w:val="6BA6B39B"/>
    <w:rsid w:val="6BE9FAF0"/>
    <w:rsid w:val="6C11603F"/>
    <w:rsid w:val="6C4501A4"/>
    <w:rsid w:val="6CAC3A4A"/>
    <w:rsid w:val="6CB31A5C"/>
    <w:rsid w:val="6CD8D82E"/>
    <w:rsid w:val="6CF31C94"/>
    <w:rsid w:val="6D0D89E1"/>
    <w:rsid w:val="6D107062"/>
    <w:rsid w:val="6DCCB3A5"/>
    <w:rsid w:val="6DF5F6E5"/>
    <w:rsid w:val="6E4286F3"/>
    <w:rsid w:val="6E80B19C"/>
    <w:rsid w:val="6EC1072B"/>
    <w:rsid w:val="6EEB1D0C"/>
    <w:rsid w:val="6EF5E0DE"/>
    <w:rsid w:val="6F15CF0C"/>
    <w:rsid w:val="6F17D85B"/>
    <w:rsid w:val="6F4C503E"/>
    <w:rsid w:val="6F4D7E8C"/>
    <w:rsid w:val="6FF6D2FC"/>
    <w:rsid w:val="7009A62B"/>
    <w:rsid w:val="70498398"/>
    <w:rsid w:val="70C8FC2A"/>
    <w:rsid w:val="71478E3A"/>
    <w:rsid w:val="71675BE1"/>
    <w:rsid w:val="7174C2CD"/>
    <w:rsid w:val="71911291"/>
    <w:rsid w:val="721E0398"/>
    <w:rsid w:val="72348B7E"/>
    <w:rsid w:val="7249B906"/>
    <w:rsid w:val="7262D30F"/>
    <w:rsid w:val="72DA46AA"/>
    <w:rsid w:val="734C1779"/>
    <w:rsid w:val="7442CE2F"/>
    <w:rsid w:val="74752087"/>
    <w:rsid w:val="74B1E3B4"/>
    <w:rsid w:val="751E4053"/>
    <w:rsid w:val="75754061"/>
    <w:rsid w:val="759B075E"/>
    <w:rsid w:val="75F086E9"/>
    <w:rsid w:val="762E86A8"/>
    <w:rsid w:val="76683798"/>
    <w:rsid w:val="76AD7711"/>
    <w:rsid w:val="772D0C68"/>
    <w:rsid w:val="7761CCAA"/>
    <w:rsid w:val="77787B39"/>
    <w:rsid w:val="777D3853"/>
    <w:rsid w:val="77B2F932"/>
    <w:rsid w:val="77CA6461"/>
    <w:rsid w:val="77FA80F7"/>
    <w:rsid w:val="7807D038"/>
    <w:rsid w:val="786614D4"/>
    <w:rsid w:val="78C37671"/>
    <w:rsid w:val="78EBA95B"/>
    <w:rsid w:val="78ED79C8"/>
    <w:rsid w:val="79342B93"/>
    <w:rsid w:val="7A163AA1"/>
    <w:rsid w:val="7A190482"/>
    <w:rsid w:val="7A243B6B"/>
    <w:rsid w:val="7A64A6C3"/>
    <w:rsid w:val="7B0E12DA"/>
    <w:rsid w:val="7B43DD17"/>
    <w:rsid w:val="7B496C9F"/>
    <w:rsid w:val="7C1BCFB8"/>
    <w:rsid w:val="7C43A7E7"/>
    <w:rsid w:val="7C5EAC64"/>
    <w:rsid w:val="7C8FAE85"/>
    <w:rsid w:val="7CDE3732"/>
    <w:rsid w:val="7D6F96D6"/>
    <w:rsid w:val="7D799997"/>
    <w:rsid w:val="7D88AACA"/>
    <w:rsid w:val="7D9AD0E3"/>
    <w:rsid w:val="7DBD00D6"/>
    <w:rsid w:val="7E185B02"/>
    <w:rsid w:val="7E76559F"/>
    <w:rsid w:val="7E766C25"/>
    <w:rsid w:val="7EAA09C1"/>
    <w:rsid w:val="7EAAD70C"/>
    <w:rsid w:val="7EFFD1A4"/>
    <w:rsid w:val="7F195B5A"/>
    <w:rsid w:val="7F21E652"/>
    <w:rsid w:val="7F37B888"/>
    <w:rsid w:val="7F44C3A4"/>
    <w:rsid w:val="7F553E4B"/>
    <w:rsid w:val="7FBB0CEB"/>
    <w:rsid w:val="7FBC5178"/>
    <w:rsid w:val="7FC99714"/>
    <w:rsid w:val="7FFF02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0c9" stroke="f">
      <v:fill color="#0c9"/>
      <v:stroke on="f"/>
    </o:shapedefaults>
    <o:shapelayout v:ext="edit">
      <o:idmap v:ext="edit" data="2"/>
    </o:shapelayout>
  </w:shapeDefaults>
  <w:decimalSymbol w:val="."/>
  <w:listSeparator w:val=","/>
  <w14:docId w14:val="2C0023BD"/>
  <w15:docId w15:val="{FADE26AC-14E0-4F98-8F2F-8D51A1C0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6F15"/>
    <w:pPr>
      <w:tabs>
        <w:tab w:val="right" w:pos="5897"/>
      </w:tabs>
      <w:spacing w:after="120" w:line="240" w:lineRule="atLeast"/>
    </w:pPr>
    <w:rPr>
      <w:rFonts w:ascii="Arial" w:hAnsi="Arial"/>
      <w:sz w:val="18"/>
    </w:rPr>
  </w:style>
  <w:style w:type="paragraph" w:styleId="Heading1">
    <w:name w:val="heading 1"/>
    <w:basedOn w:val="Normal"/>
    <w:next w:val="Heading2"/>
    <w:link w:val="Heading1Char"/>
    <w:qFormat/>
    <w:rsid w:val="00545E3C"/>
    <w:pPr>
      <w:numPr>
        <w:numId w:val="36"/>
      </w:numPr>
      <w:spacing w:before="320" w:after="320" w:line="320" w:lineRule="exact"/>
      <w:outlineLvl w:val="0"/>
    </w:pPr>
    <w:rPr>
      <w:rFonts w:asciiTheme="majorHAnsi" w:hAnsiTheme="majorHAnsi"/>
      <w:b/>
      <w:spacing w:val="-2"/>
      <w:kern w:val="28"/>
      <w:sz w:val="32"/>
      <w:szCs w:val="32"/>
    </w:rPr>
  </w:style>
  <w:style w:type="paragraph" w:styleId="Heading2">
    <w:name w:val="heading 2"/>
    <w:basedOn w:val="Heading1"/>
    <w:next w:val="Bullet"/>
    <w:link w:val="Heading2Char"/>
    <w:qFormat/>
    <w:rsid w:val="008F3AA1"/>
    <w:pPr>
      <w:numPr>
        <w:ilvl w:val="1"/>
      </w:numPr>
      <w:spacing w:before="240" w:after="0" w:line="360" w:lineRule="auto"/>
      <w:outlineLvl w:val="1"/>
    </w:pPr>
    <w:rPr>
      <w:rFonts w:ascii="Arial" w:hAnsi="Arial"/>
      <w:b w:val="0"/>
      <w:color w:val="1E35BF" w:themeColor="accent1"/>
      <w:sz w:val="22"/>
      <w:szCs w:val="22"/>
    </w:rPr>
  </w:style>
  <w:style w:type="paragraph" w:styleId="Heading3">
    <w:name w:val="heading 3"/>
    <w:basedOn w:val="Heading2"/>
    <w:next w:val="Normal"/>
    <w:link w:val="Heading3Char"/>
    <w:qFormat/>
    <w:rsid w:val="0051520D"/>
    <w:pPr>
      <w:numPr>
        <w:ilvl w:val="0"/>
        <w:numId w:val="0"/>
      </w:numPr>
      <w:tabs>
        <w:tab w:val="num" w:pos="0"/>
      </w:tabs>
      <w:ind w:hanging="85"/>
      <w:outlineLvl w:val="2"/>
    </w:pPr>
    <w:rPr>
      <w:color w:val="auto"/>
    </w:rPr>
  </w:style>
  <w:style w:type="paragraph" w:styleId="Heading4">
    <w:name w:val="heading 4"/>
    <w:basedOn w:val="Heading3"/>
    <w:next w:val="Normal"/>
    <w:link w:val="Heading4Char"/>
    <w:qFormat/>
    <w:rsid w:val="0051520D"/>
    <w:pPr>
      <w:numPr>
        <w:ilvl w:val="3"/>
        <w:numId w:val="36"/>
      </w:numPr>
      <w:tabs>
        <w:tab w:val="clear" w:pos="0"/>
      </w:tabs>
      <w:spacing w:line="220" w:lineRule="exact"/>
      <w:outlineLvl w:val="3"/>
    </w:pPr>
    <w:rPr>
      <w:sz w:val="18"/>
    </w:rPr>
  </w:style>
  <w:style w:type="paragraph" w:styleId="Heading5">
    <w:name w:val="heading 5"/>
    <w:basedOn w:val="Normal"/>
    <w:next w:val="Normal"/>
    <w:qFormat/>
    <w:rsid w:val="0051520D"/>
    <w:pPr>
      <w:keepNext/>
      <w:autoSpaceDE w:val="0"/>
      <w:autoSpaceDN w:val="0"/>
      <w:adjustRightInd w:val="0"/>
      <w:jc w:val="center"/>
      <w:outlineLvl w:val="4"/>
    </w:pPr>
    <w:rPr>
      <w:rFonts w:cs="Arial"/>
      <w:b/>
      <w:bCs/>
      <w:szCs w:val="18"/>
    </w:rPr>
  </w:style>
  <w:style w:type="paragraph" w:styleId="Heading6">
    <w:name w:val="heading 6"/>
    <w:basedOn w:val="Normal"/>
    <w:next w:val="Normal"/>
    <w:qFormat/>
    <w:rsid w:val="0051520D"/>
    <w:pPr>
      <w:spacing w:before="240" w:after="60"/>
      <w:outlineLvl w:val="5"/>
    </w:pPr>
    <w:rPr>
      <w:rFonts w:ascii="Times New Roman" w:hAnsi="Times New Roman"/>
      <w:b/>
      <w:bCs/>
      <w:sz w:val="22"/>
      <w:szCs w:val="22"/>
    </w:rPr>
  </w:style>
  <w:style w:type="paragraph" w:styleId="Heading7">
    <w:name w:val="heading 7"/>
    <w:basedOn w:val="Normal"/>
    <w:next w:val="Normal"/>
    <w:qFormat/>
    <w:rsid w:val="0051520D"/>
    <w:pPr>
      <w:spacing w:before="240" w:after="60"/>
      <w:outlineLvl w:val="6"/>
    </w:pPr>
    <w:rPr>
      <w:rFonts w:ascii="Times New Roman" w:hAnsi="Times New Roman"/>
      <w:sz w:val="24"/>
      <w:szCs w:val="24"/>
    </w:rPr>
  </w:style>
  <w:style w:type="paragraph" w:styleId="Heading8">
    <w:name w:val="heading 8"/>
    <w:basedOn w:val="Normal"/>
    <w:next w:val="Normal"/>
    <w:qFormat/>
    <w:rsid w:val="0051520D"/>
    <w:pPr>
      <w:spacing w:before="240" w:after="60"/>
      <w:outlineLvl w:val="7"/>
    </w:pPr>
    <w:rPr>
      <w:rFonts w:ascii="Times New Roman" w:hAnsi="Times New Roman"/>
      <w:i/>
      <w:iCs/>
      <w:sz w:val="24"/>
      <w:szCs w:val="24"/>
    </w:rPr>
  </w:style>
  <w:style w:type="paragraph" w:styleId="Heading9">
    <w:name w:val="heading 9"/>
    <w:basedOn w:val="Normal"/>
    <w:next w:val="Normal"/>
    <w:qFormat/>
    <w:rsid w:val="0051520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Bullets">
    <w:name w:val="Sub-Bullets"/>
    <w:basedOn w:val="Normal"/>
    <w:rsid w:val="00E77013"/>
    <w:pPr>
      <w:numPr>
        <w:numId w:val="4"/>
      </w:numPr>
      <w:tabs>
        <w:tab w:val="clear" w:pos="357"/>
        <w:tab w:val="clear" w:pos="5897"/>
        <w:tab w:val="num" w:pos="360"/>
        <w:tab w:val="left" w:pos="714"/>
        <w:tab w:val="left" w:pos="1072"/>
        <w:tab w:val="left" w:pos="1429"/>
        <w:tab w:val="right" w:pos="9582"/>
      </w:tabs>
      <w:spacing w:after="0"/>
      <w:ind w:left="0" w:firstLine="0"/>
    </w:pPr>
  </w:style>
  <w:style w:type="table" w:styleId="TableGrid">
    <w:name w:val="Table Grid"/>
    <w:basedOn w:val="TableNormal"/>
    <w:rsid w:val="005C34F5"/>
    <w:pPr>
      <w:spacing w:line="220" w:lineRule="exact"/>
    </w:pPr>
    <w:rPr>
      <w:rFonts w:ascii="Arial" w:hAnsi="Arial"/>
      <w:sz w:val="18"/>
      <w:szCs w:val="18"/>
    </w:rPr>
    <w:tblPr/>
  </w:style>
  <w:style w:type="paragraph" w:customStyle="1" w:styleId="LetterList">
    <w:name w:val="Letter List"/>
    <w:basedOn w:val="Normal"/>
    <w:rsid w:val="004578B9"/>
    <w:pPr>
      <w:numPr>
        <w:numId w:val="3"/>
      </w:numPr>
      <w:spacing w:after="0"/>
    </w:pPr>
  </w:style>
  <w:style w:type="paragraph" w:customStyle="1" w:styleId="Bullets">
    <w:name w:val="Bullets"/>
    <w:basedOn w:val="Normal"/>
    <w:rsid w:val="004578B9"/>
    <w:pPr>
      <w:numPr>
        <w:numId w:val="2"/>
      </w:numPr>
      <w:spacing w:after="0"/>
    </w:pPr>
  </w:style>
  <w:style w:type="paragraph" w:customStyle="1" w:styleId="Callout">
    <w:name w:val="Callout"/>
    <w:basedOn w:val="Normal"/>
    <w:rsid w:val="00882C8B"/>
    <w:pPr>
      <w:spacing w:after="0" w:line="240" w:lineRule="exact"/>
    </w:pPr>
    <w:rPr>
      <w:rFonts w:asciiTheme="majorHAnsi" w:hAnsiTheme="majorHAnsi"/>
      <w:color w:val="1E35BF" w:themeColor="accent1"/>
      <w:spacing w:val="-2"/>
      <w:sz w:val="24"/>
      <w:szCs w:val="24"/>
    </w:rPr>
  </w:style>
  <w:style w:type="paragraph" w:styleId="Caption">
    <w:name w:val="caption"/>
    <w:basedOn w:val="Normal"/>
    <w:next w:val="Normal"/>
    <w:qFormat/>
    <w:pPr>
      <w:spacing w:before="120"/>
    </w:pPr>
    <w:rPr>
      <w:b/>
      <w:bCs/>
      <w:sz w:val="20"/>
    </w:rPr>
  </w:style>
  <w:style w:type="paragraph" w:styleId="CommentText">
    <w:name w:val="annotation text"/>
    <w:basedOn w:val="Normal"/>
    <w:link w:val="CommentTextChar"/>
    <w:uiPriority w:val="99"/>
    <w:rPr>
      <w:sz w:val="20"/>
    </w:rPr>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rPr>
      <w:sz w:val="20"/>
    </w:rPr>
  </w:style>
  <w:style w:type="paragraph" w:styleId="FootnoteText">
    <w:name w:val="footnote text"/>
    <w:basedOn w:val="Normal"/>
    <w:link w:val="FootnoteTextChar"/>
    <w:uiPriority w:val="99"/>
    <w:semiHidden/>
    <w:rPr>
      <w:sz w:val="20"/>
    </w:rPr>
  </w:style>
  <w:style w:type="paragraph" w:styleId="Index1">
    <w:name w:val="index 1"/>
    <w:basedOn w:val="Normal"/>
    <w:next w:val="Normal"/>
    <w:autoRedefine/>
    <w:semiHidden/>
    <w:pPr>
      <w:ind w:left="180" w:hanging="180"/>
    </w:pPr>
  </w:style>
  <w:style w:type="paragraph" w:styleId="Index2">
    <w:name w:val="index 2"/>
    <w:basedOn w:val="Normal"/>
    <w:next w:val="Normal"/>
    <w:autoRedefine/>
    <w:semiHidden/>
    <w:pPr>
      <w:ind w:left="360" w:hanging="180"/>
    </w:pPr>
  </w:style>
  <w:style w:type="paragraph" w:styleId="Index3">
    <w:name w:val="index 3"/>
    <w:basedOn w:val="Normal"/>
    <w:next w:val="Normal"/>
    <w:autoRedefine/>
    <w:semiHidden/>
    <w:pPr>
      <w:ind w:left="540" w:hanging="180"/>
    </w:pPr>
  </w:style>
  <w:style w:type="paragraph" w:styleId="Index4">
    <w:name w:val="index 4"/>
    <w:basedOn w:val="Normal"/>
    <w:next w:val="Normal"/>
    <w:autoRedefine/>
    <w:semiHidden/>
    <w:pPr>
      <w:ind w:left="720" w:hanging="180"/>
    </w:pPr>
  </w:style>
  <w:style w:type="paragraph" w:styleId="Index5">
    <w:name w:val="index 5"/>
    <w:basedOn w:val="Normal"/>
    <w:next w:val="Normal"/>
    <w:autoRedefine/>
    <w:semiHidden/>
    <w:pPr>
      <w:ind w:left="900" w:hanging="180"/>
    </w:pPr>
  </w:style>
  <w:style w:type="paragraph" w:styleId="Index6">
    <w:name w:val="index 6"/>
    <w:basedOn w:val="Normal"/>
    <w:next w:val="Normal"/>
    <w:autoRedefine/>
    <w:semiHidden/>
    <w:pPr>
      <w:ind w:left="1080" w:hanging="180"/>
    </w:pPr>
  </w:style>
  <w:style w:type="paragraph" w:styleId="Index7">
    <w:name w:val="index 7"/>
    <w:basedOn w:val="Normal"/>
    <w:next w:val="Normal"/>
    <w:autoRedefine/>
    <w:semiHidden/>
    <w:pPr>
      <w:ind w:left="1260" w:hanging="180"/>
    </w:pPr>
  </w:style>
  <w:style w:type="paragraph" w:styleId="Index8">
    <w:name w:val="index 8"/>
    <w:basedOn w:val="Normal"/>
    <w:next w:val="Normal"/>
    <w:autoRedefine/>
    <w:semiHidden/>
    <w:pPr>
      <w:ind w:left="1440" w:hanging="180"/>
    </w:pPr>
  </w:style>
  <w:style w:type="paragraph" w:styleId="Index9">
    <w:name w:val="index 9"/>
    <w:basedOn w:val="Normal"/>
    <w:next w:val="Normal"/>
    <w:autoRedefine/>
    <w:semiHidden/>
    <w:pPr>
      <w:ind w:left="1620" w:hanging="180"/>
    </w:pPr>
  </w:style>
  <w:style w:type="paragraph" w:styleId="IndexHeading">
    <w:name w:val="index heading"/>
    <w:basedOn w:val="Normal"/>
    <w:next w:val="Index1"/>
    <w:semiHidden/>
    <w:rPr>
      <w:rFonts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rPr>
  </w:style>
  <w:style w:type="paragraph" w:styleId="TableofAuthorities">
    <w:name w:val="table of authorities"/>
    <w:basedOn w:val="Normal"/>
    <w:next w:val="Normal"/>
    <w:semiHidden/>
    <w:pPr>
      <w:ind w:left="180" w:hanging="180"/>
    </w:pPr>
  </w:style>
  <w:style w:type="paragraph" w:styleId="TableofFigures">
    <w:name w:val="table of figures"/>
    <w:basedOn w:val="Normal"/>
    <w:next w:val="Normal"/>
    <w:semiHidden/>
    <w:pPr>
      <w:ind w:left="360" w:hanging="360"/>
    </w:pPr>
  </w:style>
  <w:style w:type="paragraph" w:styleId="TOAHeading">
    <w:name w:val="toa heading"/>
    <w:basedOn w:val="Normal"/>
    <w:next w:val="Normal"/>
    <w:semiHidden/>
    <w:pPr>
      <w:spacing w:before="120"/>
    </w:pPr>
    <w:rPr>
      <w:rFonts w:cs="Arial"/>
      <w:b/>
      <w:bCs/>
      <w:sz w:val="24"/>
      <w:szCs w:val="24"/>
    </w:rPr>
  </w:style>
  <w:style w:type="paragraph" w:styleId="TOC1">
    <w:name w:val="toc 1"/>
    <w:basedOn w:val="Normal"/>
    <w:next w:val="Normal"/>
    <w:uiPriority w:val="39"/>
    <w:qFormat/>
    <w:rsid w:val="00BF361A"/>
    <w:pPr>
      <w:tabs>
        <w:tab w:val="clear" w:pos="5897"/>
        <w:tab w:val="right" w:pos="9356"/>
      </w:tabs>
      <w:spacing w:before="240" w:after="0" w:line="240" w:lineRule="exact"/>
      <w:ind w:left="397" w:hanging="397"/>
    </w:pPr>
    <w:rPr>
      <w:b/>
      <w:noProof/>
      <w:szCs w:val="16"/>
    </w:rPr>
  </w:style>
  <w:style w:type="paragraph" w:styleId="TOC2">
    <w:name w:val="toc 2"/>
    <w:basedOn w:val="TOC1"/>
    <w:next w:val="Normal"/>
    <w:uiPriority w:val="39"/>
    <w:qFormat/>
    <w:rsid w:val="00BF361A"/>
    <w:pPr>
      <w:spacing w:before="0"/>
    </w:pPr>
    <w:rPr>
      <w:b w:val="0"/>
    </w:rPr>
  </w:style>
  <w:style w:type="paragraph" w:styleId="TOC3">
    <w:name w:val="toc 3"/>
    <w:basedOn w:val="TOC1"/>
    <w:next w:val="Normal"/>
    <w:uiPriority w:val="39"/>
    <w:qFormat/>
    <w:rsid w:val="00BF361A"/>
    <w:pPr>
      <w:tabs>
        <w:tab w:val="left" w:pos="709"/>
      </w:tabs>
      <w:spacing w:before="0"/>
      <w:ind w:left="907" w:hanging="510"/>
    </w:pPr>
    <w:rPr>
      <w:b w:val="0"/>
      <w:szCs w:val="24"/>
    </w:rPr>
  </w:style>
  <w:style w:type="paragraph" w:styleId="TOC4">
    <w:name w:val="toc 4"/>
    <w:basedOn w:val="TOC3"/>
    <w:next w:val="Normal"/>
    <w:rsid w:val="00BF361A"/>
    <w:pPr>
      <w:tabs>
        <w:tab w:val="left" w:pos="1641"/>
      </w:tabs>
      <w:ind w:left="1559" w:hanging="680"/>
    </w:pPr>
  </w:style>
  <w:style w:type="paragraph" w:styleId="TOC5">
    <w:name w:val="toc 5"/>
    <w:basedOn w:val="Normal"/>
    <w:next w:val="Normal"/>
    <w:autoRedefine/>
    <w:semiHidden/>
    <w:pPr>
      <w:ind w:left="720"/>
    </w:pPr>
  </w:style>
  <w:style w:type="paragraph" w:styleId="TOC6">
    <w:name w:val="toc 6"/>
    <w:basedOn w:val="Normal"/>
    <w:next w:val="Normal"/>
    <w:autoRedefine/>
    <w:semiHidden/>
    <w:pPr>
      <w:ind w:left="900"/>
    </w:pPr>
  </w:style>
  <w:style w:type="paragraph" w:styleId="TOC7">
    <w:name w:val="toc 7"/>
    <w:basedOn w:val="Normal"/>
    <w:next w:val="Normal"/>
    <w:autoRedefine/>
    <w:semiHidden/>
    <w:pPr>
      <w:ind w:left="1080"/>
    </w:pPr>
  </w:style>
  <w:style w:type="paragraph" w:styleId="TOC8">
    <w:name w:val="toc 8"/>
    <w:basedOn w:val="Normal"/>
    <w:next w:val="Normal"/>
    <w:autoRedefine/>
    <w:semiHidden/>
    <w:pPr>
      <w:ind w:left="1260"/>
    </w:pPr>
  </w:style>
  <w:style w:type="paragraph" w:styleId="TOC9">
    <w:name w:val="toc 9"/>
    <w:basedOn w:val="Normal"/>
    <w:next w:val="Normal"/>
    <w:autoRedefine/>
    <w:semiHidden/>
    <w:pPr>
      <w:ind w:left="1440"/>
    </w:pPr>
  </w:style>
  <w:style w:type="paragraph" w:customStyle="1" w:styleId="NumberList">
    <w:name w:val="Number List"/>
    <w:basedOn w:val="Normal"/>
    <w:rsid w:val="004578B9"/>
    <w:pPr>
      <w:numPr>
        <w:numId w:val="1"/>
      </w:numPr>
      <w:spacing w:after="0"/>
    </w:pPr>
  </w:style>
  <w:style w:type="paragraph" w:styleId="Footer">
    <w:name w:val="footer"/>
    <w:basedOn w:val="Normal"/>
    <w:link w:val="FooterChar"/>
    <w:uiPriority w:val="99"/>
    <w:rsid w:val="008C1955"/>
    <w:pPr>
      <w:tabs>
        <w:tab w:val="center" w:pos="4153"/>
        <w:tab w:val="right" w:pos="8306"/>
      </w:tabs>
    </w:pPr>
  </w:style>
  <w:style w:type="paragraph" w:styleId="Header">
    <w:name w:val="header"/>
    <w:basedOn w:val="Normal"/>
    <w:link w:val="HeaderChar"/>
    <w:uiPriority w:val="99"/>
    <w:rsid w:val="008C1955"/>
    <w:pPr>
      <w:tabs>
        <w:tab w:val="center" w:pos="4153"/>
        <w:tab w:val="right" w:pos="8306"/>
      </w:tabs>
    </w:pPr>
  </w:style>
  <w:style w:type="paragraph" w:customStyle="1" w:styleId="ReportTitle">
    <w:name w:val="Report Title"/>
    <w:basedOn w:val="Normal"/>
    <w:rsid w:val="00882C8B"/>
    <w:pPr>
      <w:spacing w:after="0" w:line="1360" w:lineRule="exact"/>
    </w:pPr>
    <w:rPr>
      <w:rFonts w:asciiTheme="majorHAnsi" w:hAnsiTheme="majorHAnsi"/>
      <w:color w:val="1E35BF" w:themeColor="accent1"/>
      <w:spacing w:val="-20"/>
      <w:sz w:val="144"/>
      <w:szCs w:val="144"/>
    </w:rPr>
  </w:style>
  <w:style w:type="paragraph" w:customStyle="1" w:styleId="ReportDescription">
    <w:name w:val="Report Description"/>
    <w:basedOn w:val="Normal"/>
    <w:rsid w:val="00882C8B"/>
    <w:pPr>
      <w:spacing w:after="0" w:line="280" w:lineRule="exact"/>
    </w:pPr>
    <w:rPr>
      <w:rFonts w:asciiTheme="majorHAnsi" w:hAnsiTheme="majorHAnsi"/>
      <w:sz w:val="28"/>
      <w:szCs w:val="28"/>
    </w:rPr>
  </w:style>
  <w:style w:type="paragraph" w:customStyle="1" w:styleId="Source">
    <w:name w:val="Source"/>
    <w:basedOn w:val="Normal"/>
    <w:rsid w:val="001B50E4"/>
    <w:pPr>
      <w:spacing w:before="115" w:line="180" w:lineRule="atLeast"/>
    </w:pPr>
    <w:rPr>
      <w:sz w:val="12"/>
      <w:szCs w:val="10"/>
    </w:rPr>
  </w:style>
  <w:style w:type="paragraph" w:customStyle="1" w:styleId="Tableheading">
    <w:name w:val="Table heading"/>
    <w:basedOn w:val="Normal"/>
    <w:rsid w:val="00D301ED"/>
    <w:pPr>
      <w:pBdr>
        <w:bottom w:val="single" w:sz="12" w:space="3" w:color="auto"/>
      </w:pBdr>
      <w:tabs>
        <w:tab w:val="clear" w:pos="5897"/>
        <w:tab w:val="right" w:pos="9356"/>
      </w:tabs>
    </w:pPr>
    <w:rPr>
      <w:b/>
    </w:rPr>
  </w:style>
  <w:style w:type="paragraph" w:customStyle="1" w:styleId="Grid">
    <w:name w:val="Grid"/>
    <w:basedOn w:val="Normal"/>
    <w:rsid w:val="00EA5ED7"/>
    <w:pPr>
      <w:spacing w:after="0" w:line="180" w:lineRule="exact"/>
    </w:pPr>
    <w:rPr>
      <w:szCs w:val="16"/>
    </w:rPr>
  </w:style>
  <w:style w:type="paragraph" w:customStyle="1" w:styleId="Tabletext">
    <w:name w:val="Table text"/>
    <w:basedOn w:val="Normal"/>
    <w:rsid w:val="00D843C3"/>
    <w:pPr>
      <w:spacing w:before="40" w:after="40" w:line="240" w:lineRule="auto"/>
    </w:pPr>
    <w:rPr>
      <w:szCs w:val="16"/>
    </w:rPr>
  </w:style>
  <w:style w:type="paragraph" w:customStyle="1" w:styleId="Tableheaders">
    <w:name w:val="Table headers"/>
    <w:basedOn w:val="Normal"/>
    <w:rsid w:val="003B07D7"/>
    <w:pPr>
      <w:spacing w:after="0" w:line="150" w:lineRule="exact"/>
    </w:pPr>
    <w:rPr>
      <w:sz w:val="12"/>
      <w:szCs w:val="12"/>
    </w:rPr>
  </w:style>
  <w:style w:type="character" w:styleId="PageNumber">
    <w:name w:val="page number"/>
    <w:basedOn w:val="DefaultParagraphFont"/>
    <w:semiHidden/>
    <w:rsid w:val="005A6D0B"/>
  </w:style>
  <w:style w:type="character" w:styleId="Hyperlink">
    <w:name w:val="Hyperlink"/>
    <w:basedOn w:val="DefaultParagraphFont"/>
    <w:uiPriority w:val="99"/>
    <w:rsid w:val="00C927F1"/>
    <w:rPr>
      <w:color w:val="0000FF"/>
      <w:u w:val="single"/>
    </w:rPr>
  </w:style>
  <w:style w:type="paragraph" w:styleId="BalloonText">
    <w:name w:val="Balloon Text"/>
    <w:basedOn w:val="Normal"/>
    <w:link w:val="BalloonTextChar"/>
    <w:rsid w:val="00C263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2633C"/>
    <w:rPr>
      <w:rFonts w:ascii="Tahoma" w:hAnsi="Tahoma" w:cs="Tahoma"/>
      <w:sz w:val="16"/>
      <w:szCs w:val="16"/>
    </w:rPr>
  </w:style>
  <w:style w:type="paragraph" w:styleId="TOCHeading">
    <w:name w:val="TOC Heading"/>
    <w:basedOn w:val="Heading1"/>
    <w:next w:val="Normal"/>
    <w:uiPriority w:val="39"/>
    <w:semiHidden/>
    <w:unhideWhenUsed/>
    <w:qFormat/>
    <w:rsid w:val="00E05690"/>
    <w:pPr>
      <w:keepNext/>
      <w:keepLines/>
      <w:numPr>
        <w:numId w:val="0"/>
      </w:numPr>
      <w:tabs>
        <w:tab w:val="clear" w:pos="5897"/>
      </w:tabs>
      <w:spacing w:before="480" w:after="0" w:line="276" w:lineRule="auto"/>
      <w:outlineLvl w:val="9"/>
    </w:pPr>
    <w:rPr>
      <w:rFonts w:eastAsiaTheme="majorEastAsia" w:cstheme="majorBidi"/>
      <w:b w:val="0"/>
      <w:bCs/>
      <w:color w:val="16278E" w:themeColor="accent1" w:themeShade="BF"/>
      <w:spacing w:val="0"/>
      <w:kern w:val="0"/>
      <w:sz w:val="28"/>
      <w:szCs w:val="28"/>
      <w:lang w:val="en-US" w:eastAsia="ja-JP"/>
    </w:rPr>
  </w:style>
  <w:style w:type="paragraph" w:styleId="ListBullet">
    <w:name w:val="List Bullet"/>
    <w:basedOn w:val="Normal"/>
    <w:rsid w:val="00FF2BA1"/>
    <w:pPr>
      <w:contextualSpacing/>
    </w:pPr>
  </w:style>
  <w:style w:type="paragraph" w:styleId="ListParagraph">
    <w:name w:val="List Paragraph"/>
    <w:basedOn w:val="Normal"/>
    <w:uiPriority w:val="34"/>
    <w:qFormat/>
    <w:rsid w:val="008011DB"/>
    <w:pPr>
      <w:tabs>
        <w:tab w:val="clear" w:pos="5897"/>
      </w:tabs>
      <w:spacing w:after="0" w:line="240" w:lineRule="auto"/>
      <w:ind w:left="720"/>
      <w:contextualSpacing/>
    </w:pPr>
    <w:rPr>
      <w:rFonts w:ascii="Times New Roman" w:hAnsi="Times New Roman"/>
      <w:sz w:val="24"/>
    </w:rPr>
  </w:style>
  <w:style w:type="character" w:styleId="CommentReference">
    <w:name w:val="annotation reference"/>
    <w:basedOn w:val="DefaultParagraphFont"/>
    <w:uiPriority w:val="99"/>
    <w:rsid w:val="001B60C8"/>
    <w:rPr>
      <w:sz w:val="16"/>
      <w:szCs w:val="16"/>
    </w:rPr>
  </w:style>
  <w:style w:type="paragraph" w:styleId="CommentSubject">
    <w:name w:val="annotation subject"/>
    <w:basedOn w:val="CommentText"/>
    <w:next w:val="CommentText"/>
    <w:link w:val="CommentSubjectChar"/>
    <w:rsid w:val="001B60C8"/>
    <w:pPr>
      <w:spacing w:line="240" w:lineRule="auto"/>
    </w:pPr>
    <w:rPr>
      <w:b/>
      <w:bCs/>
    </w:rPr>
  </w:style>
  <w:style w:type="character" w:customStyle="1" w:styleId="CommentTextChar">
    <w:name w:val="Comment Text Char"/>
    <w:basedOn w:val="DefaultParagraphFont"/>
    <w:link w:val="CommentText"/>
    <w:uiPriority w:val="99"/>
    <w:rsid w:val="001B60C8"/>
    <w:rPr>
      <w:rFonts w:ascii="Arial" w:hAnsi="Arial"/>
    </w:rPr>
  </w:style>
  <w:style w:type="character" w:customStyle="1" w:styleId="CommentSubjectChar">
    <w:name w:val="Comment Subject Char"/>
    <w:basedOn w:val="CommentTextChar"/>
    <w:link w:val="CommentSubject"/>
    <w:rsid w:val="001B60C8"/>
    <w:rPr>
      <w:rFonts w:ascii="Arial" w:hAnsi="Arial"/>
      <w:b/>
      <w:bCs/>
    </w:rPr>
  </w:style>
  <w:style w:type="character" w:styleId="EndnoteReference">
    <w:name w:val="endnote reference"/>
    <w:basedOn w:val="DefaultParagraphFont"/>
    <w:rsid w:val="00FC4BA5"/>
    <w:rPr>
      <w:vertAlign w:val="superscript"/>
    </w:rPr>
  </w:style>
  <w:style w:type="character" w:styleId="FootnoteReference">
    <w:name w:val="footnote reference"/>
    <w:basedOn w:val="DefaultParagraphFont"/>
    <w:uiPriority w:val="99"/>
    <w:rsid w:val="001E2ACA"/>
    <w:rPr>
      <w:vertAlign w:val="superscript"/>
    </w:rPr>
  </w:style>
  <w:style w:type="character" w:customStyle="1" w:styleId="FooterChar">
    <w:name w:val="Footer Char"/>
    <w:basedOn w:val="DefaultParagraphFont"/>
    <w:link w:val="Footer"/>
    <w:uiPriority w:val="99"/>
    <w:rsid w:val="00D422FC"/>
    <w:rPr>
      <w:rFonts w:ascii="Arial" w:hAnsi="Arial"/>
      <w:sz w:val="18"/>
    </w:rPr>
  </w:style>
  <w:style w:type="character" w:customStyle="1" w:styleId="HeaderChar">
    <w:name w:val="Header Char"/>
    <w:basedOn w:val="DefaultParagraphFont"/>
    <w:link w:val="Header"/>
    <w:uiPriority w:val="99"/>
    <w:rsid w:val="008D4DF1"/>
    <w:rPr>
      <w:rFonts w:ascii="Arial" w:hAnsi="Arial"/>
      <w:sz w:val="18"/>
    </w:rPr>
  </w:style>
  <w:style w:type="paragraph" w:styleId="Revision">
    <w:name w:val="Revision"/>
    <w:hidden/>
    <w:uiPriority w:val="99"/>
    <w:semiHidden/>
    <w:rsid w:val="00BE5FE5"/>
    <w:rPr>
      <w:rFonts w:ascii="Arial" w:hAnsi="Arial"/>
      <w:sz w:val="18"/>
    </w:rPr>
  </w:style>
  <w:style w:type="paragraph" w:customStyle="1" w:styleId="TableText0">
    <w:name w:val="Table Text"/>
    <w:uiPriority w:val="19"/>
    <w:qFormat/>
    <w:rsid w:val="00BB0232"/>
    <w:pPr>
      <w:keepNext/>
      <w:spacing w:after="60"/>
    </w:pPr>
    <w:rPr>
      <w:rFonts w:ascii="Arial" w:hAnsi="Arial"/>
      <w:lang w:eastAsia="en-US"/>
    </w:rPr>
  </w:style>
  <w:style w:type="paragraph" w:customStyle="1" w:styleId="TableColumnHeading">
    <w:name w:val="Table Column Heading"/>
    <w:basedOn w:val="TableText0"/>
    <w:next w:val="TableText0"/>
    <w:uiPriority w:val="20"/>
    <w:qFormat/>
    <w:rsid w:val="00EA05BA"/>
    <w:pPr>
      <w:spacing w:before="60" w:line="252" w:lineRule="auto"/>
    </w:pPr>
    <w:rPr>
      <w:b/>
      <w:spacing w:val="4"/>
      <w:sz w:val="18"/>
      <w:szCs w:val="18"/>
    </w:rPr>
  </w:style>
  <w:style w:type="character" w:styleId="UnresolvedMention">
    <w:name w:val="Unresolved Mention"/>
    <w:basedOn w:val="DefaultParagraphFont"/>
    <w:uiPriority w:val="99"/>
    <w:semiHidden/>
    <w:unhideWhenUsed/>
    <w:rsid w:val="00632BF5"/>
    <w:rPr>
      <w:color w:val="808080"/>
      <w:shd w:val="clear" w:color="auto" w:fill="E6E6E6"/>
    </w:rPr>
  </w:style>
  <w:style w:type="character" w:styleId="FollowedHyperlink">
    <w:name w:val="FollowedHyperlink"/>
    <w:basedOn w:val="DefaultParagraphFont"/>
    <w:semiHidden/>
    <w:unhideWhenUsed/>
    <w:rsid w:val="00B0794D"/>
    <w:rPr>
      <w:color w:val="78E0C2" w:themeColor="followedHyperlink"/>
      <w:u w:val="single"/>
    </w:rPr>
  </w:style>
  <w:style w:type="character" w:styleId="PlaceholderText">
    <w:name w:val="Placeholder Text"/>
    <w:basedOn w:val="DefaultParagraphFont"/>
    <w:uiPriority w:val="99"/>
    <w:semiHidden/>
    <w:rsid w:val="00CE674E"/>
    <w:rPr>
      <w:color w:val="808080"/>
    </w:rPr>
  </w:style>
  <w:style w:type="character" w:customStyle="1" w:styleId="MainBodyExport">
    <w:name w:val="Main Body Export"/>
    <w:basedOn w:val="DefaultParagraphFont"/>
    <w:uiPriority w:val="1"/>
    <w:rsid w:val="00CE674E"/>
    <w:rPr>
      <w:rFonts w:ascii="Arial" w:hAnsi="Arial"/>
      <w:color w:val="000000" w:themeColor="text1"/>
      <w:sz w:val="20"/>
    </w:rPr>
  </w:style>
  <w:style w:type="table" w:styleId="TableGridLight">
    <w:name w:val="Grid Table Light"/>
    <w:basedOn w:val="TableNormal"/>
    <w:uiPriority w:val="40"/>
    <w:rsid w:val="00AD5201"/>
    <w:tblPr/>
  </w:style>
  <w:style w:type="character" w:customStyle="1" w:styleId="Heading1Char">
    <w:name w:val="Heading 1 Char"/>
    <w:basedOn w:val="DefaultParagraphFont"/>
    <w:link w:val="Heading1"/>
    <w:rsid w:val="00545E3C"/>
    <w:rPr>
      <w:rFonts w:asciiTheme="majorHAnsi" w:hAnsiTheme="majorHAnsi"/>
      <w:b/>
      <w:spacing w:val="-2"/>
      <w:kern w:val="28"/>
      <w:sz w:val="32"/>
      <w:szCs w:val="32"/>
    </w:rPr>
  </w:style>
  <w:style w:type="character" w:customStyle="1" w:styleId="Heading2Char">
    <w:name w:val="Heading 2 Char"/>
    <w:basedOn w:val="DefaultParagraphFont"/>
    <w:link w:val="Heading2"/>
    <w:rsid w:val="008F3AA1"/>
    <w:rPr>
      <w:rFonts w:ascii="Arial" w:hAnsi="Arial"/>
      <w:color w:val="1E35BF" w:themeColor="accent1"/>
      <w:spacing w:val="-2"/>
      <w:kern w:val="28"/>
      <w:sz w:val="22"/>
      <w:szCs w:val="22"/>
    </w:rPr>
  </w:style>
  <w:style w:type="paragraph" w:customStyle="1" w:styleId="Bullet">
    <w:name w:val="Bullet"/>
    <w:basedOn w:val="NormalIndent"/>
    <w:link w:val="BulletChar"/>
    <w:autoRedefine/>
    <w:qFormat/>
    <w:rsid w:val="00ED24DD"/>
    <w:pPr>
      <w:numPr>
        <w:ilvl w:val="2"/>
        <w:numId w:val="36"/>
      </w:numPr>
      <w:tabs>
        <w:tab w:val="clear" w:pos="5897"/>
      </w:tabs>
      <w:spacing w:line="240" w:lineRule="auto"/>
    </w:pPr>
    <w:rPr>
      <w:rFonts w:asciiTheme="minorHAnsi" w:hAnsiTheme="minorHAnsi" w:cstheme="minorHAnsi"/>
      <w:bCs/>
      <w:sz w:val="22"/>
      <w:szCs w:val="22"/>
    </w:rPr>
  </w:style>
  <w:style w:type="character" w:customStyle="1" w:styleId="Heading3Char">
    <w:name w:val="Heading 3 Char"/>
    <w:basedOn w:val="Heading2Char"/>
    <w:link w:val="Heading3"/>
    <w:rsid w:val="00E822C9"/>
    <w:rPr>
      <w:rFonts w:ascii="Arial" w:hAnsi="Arial"/>
      <w:color w:val="1E35BF" w:themeColor="accent1"/>
      <w:spacing w:val="-2"/>
      <w:kern w:val="28"/>
      <w:sz w:val="22"/>
      <w:szCs w:val="22"/>
    </w:rPr>
  </w:style>
  <w:style w:type="character" w:customStyle="1" w:styleId="BulletChar">
    <w:name w:val="Bullet Char"/>
    <w:basedOn w:val="Heading3Char"/>
    <w:link w:val="Bullet"/>
    <w:rsid w:val="00ED24DD"/>
    <w:rPr>
      <w:rFonts w:asciiTheme="minorHAnsi" w:hAnsiTheme="minorHAnsi" w:cstheme="minorHAnsi"/>
      <w:bCs/>
      <w:color w:val="1E35BF" w:themeColor="accent1"/>
      <w:spacing w:val="-2"/>
      <w:kern w:val="28"/>
      <w:sz w:val="22"/>
      <w:szCs w:val="22"/>
    </w:rPr>
  </w:style>
  <w:style w:type="paragraph" w:styleId="NormalIndent">
    <w:name w:val="Normal Indent"/>
    <w:basedOn w:val="Normal"/>
    <w:semiHidden/>
    <w:unhideWhenUsed/>
    <w:rsid w:val="00E822C9"/>
    <w:pPr>
      <w:ind w:left="720"/>
    </w:pPr>
  </w:style>
  <w:style w:type="character" w:styleId="Mention">
    <w:name w:val="Mention"/>
    <w:basedOn w:val="DefaultParagraphFont"/>
    <w:uiPriority w:val="99"/>
    <w:unhideWhenUsed/>
    <w:rsid w:val="00934122"/>
    <w:rPr>
      <w:color w:val="2B579A"/>
      <w:shd w:val="clear" w:color="auto" w:fill="E6E6E6"/>
    </w:rPr>
  </w:style>
  <w:style w:type="character" w:customStyle="1" w:styleId="FootnoteTextChar">
    <w:name w:val="Footnote Text Char"/>
    <w:basedOn w:val="DefaultParagraphFont"/>
    <w:link w:val="FootnoteText"/>
    <w:uiPriority w:val="99"/>
    <w:semiHidden/>
    <w:rsid w:val="00AD2125"/>
    <w:rPr>
      <w:rFonts w:ascii="Arial" w:hAnsi="Arial"/>
    </w:rPr>
  </w:style>
  <w:style w:type="table" w:styleId="GridTable1Light">
    <w:name w:val="Grid Table 1 Light"/>
    <w:basedOn w:val="TableNormal"/>
    <w:uiPriority w:val="46"/>
    <w:rsid w:val="00D079D8"/>
    <w:tblPr/>
    <w:tblStylePr w:type="firstRow">
      <w:rPr>
        <w:b/>
        <w:bCs/>
      </w:rPr>
    </w:tblStylePr>
    <w:tblStylePr w:type="lastRow">
      <w:rPr>
        <w:b/>
        <w:bCs/>
      </w:rPr>
    </w:tblStylePr>
    <w:tblStylePr w:type="firstCol">
      <w:rPr>
        <w:b/>
        <w:bCs/>
      </w:rPr>
    </w:tblStylePr>
    <w:tblStylePr w:type="lastCol">
      <w:rPr>
        <w:b/>
        <w:bCs/>
      </w:rPr>
    </w:tblStylePr>
  </w:style>
  <w:style w:type="table" w:styleId="PlainTable2">
    <w:name w:val="Plain Table 2"/>
    <w:basedOn w:val="TableNormal"/>
    <w:uiPriority w:val="42"/>
    <w:rsid w:val="00600CC7"/>
    <w:tblPr>
      <w:tblStyleRowBandSize w:val="1"/>
      <w:tblStyleColBandSize w:val="1"/>
    </w:tblPr>
    <w:tcPr>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tblStylePr w:type="firstRow">
      <w:rPr>
        <w:b/>
        <w:bCs/>
      </w:rPr>
    </w:tblStylePr>
    <w:tblStylePr w:type="lastRow">
      <w:rPr>
        <w:b/>
        <w:bCs/>
      </w:rPr>
    </w:tblStylePr>
    <w:tblStylePr w:type="firstCol">
      <w:rPr>
        <w:b/>
        <w:bCs/>
      </w:rPr>
    </w:tblStylePr>
    <w:tblStylePr w:type="lastCol">
      <w:rPr>
        <w:b/>
        <w:bCs/>
      </w:rPr>
    </w:tblStylePr>
  </w:style>
  <w:style w:type="paragraph" w:styleId="BodyText">
    <w:name w:val="Body Text"/>
    <w:basedOn w:val="Normal"/>
    <w:link w:val="BodyTextChar"/>
    <w:uiPriority w:val="99"/>
    <w:unhideWhenUsed/>
    <w:rsid w:val="002612BD"/>
    <w:pPr>
      <w:tabs>
        <w:tab w:val="clear" w:pos="5897"/>
      </w:tabs>
      <w:spacing w:line="276" w:lineRule="auto"/>
    </w:pPr>
    <w:rPr>
      <w:rFonts w:eastAsiaTheme="minorEastAsia" w:cstheme="minorBidi"/>
      <w:sz w:val="20"/>
      <w:szCs w:val="22"/>
      <w:lang w:eastAsia="en-US"/>
    </w:rPr>
  </w:style>
  <w:style w:type="character" w:customStyle="1" w:styleId="BodyTextChar">
    <w:name w:val="Body Text Char"/>
    <w:basedOn w:val="DefaultParagraphFont"/>
    <w:link w:val="BodyText"/>
    <w:uiPriority w:val="99"/>
    <w:rsid w:val="002612BD"/>
    <w:rPr>
      <w:rFonts w:ascii="Arial" w:eastAsiaTheme="minorEastAsia" w:hAnsi="Arial" w:cstheme="minorBidi"/>
      <w:szCs w:val="22"/>
      <w:lang w:eastAsia="en-US"/>
    </w:rPr>
  </w:style>
  <w:style w:type="paragraph" w:customStyle="1" w:styleId="EYBodytextwithparaspace">
    <w:name w:val="EY Body text (with para space)"/>
    <w:basedOn w:val="Normal"/>
    <w:link w:val="EYBodytextwithparaspaceChar"/>
    <w:rsid w:val="002612BD"/>
    <w:pPr>
      <w:tabs>
        <w:tab w:val="clear" w:pos="5897"/>
      </w:tabs>
      <w:suppressAutoHyphens/>
      <w:spacing w:after="240" w:line="240" w:lineRule="auto"/>
    </w:pPr>
    <w:rPr>
      <w:kern w:val="12"/>
      <w:sz w:val="20"/>
      <w:szCs w:val="24"/>
      <w:lang w:eastAsia="en-US"/>
    </w:rPr>
  </w:style>
  <w:style w:type="character" w:customStyle="1" w:styleId="EYBodytextwithparaspaceChar">
    <w:name w:val="EY Body text (with para space) Char"/>
    <w:basedOn w:val="DefaultParagraphFont"/>
    <w:link w:val="EYBodytextwithparaspace"/>
    <w:rsid w:val="002612BD"/>
    <w:rPr>
      <w:rFonts w:ascii="Arial" w:hAnsi="Arial"/>
      <w:kern w:val="12"/>
      <w:szCs w:val="24"/>
      <w:lang w:eastAsia="en-US"/>
    </w:rPr>
  </w:style>
  <w:style w:type="paragraph" w:customStyle="1" w:styleId="EYBulletedtext1">
    <w:name w:val="EY Bulleted text 1"/>
    <w:basedOn w:val="EYBodytextwithparaspace"/>
    <w:rsid w:val="002612BD"/>
    <w:pPr>
      <w:numPr>
        <w:numId w:val="32"/>
      </w:numPr>
      <w:tabs>
        <w:tab w:val="clear" w:pos="425"/>
        <w:tab w:val="num" w:pos="360"/>
        <w:tab w:val="num" w:pos="720"/>
      </w:tabs>
      <w:ind w:left="720" w:hanging="360"/>
    </w:pPr>
  </w:style>
  <w:style w:type="paragraph" w:customStyle="1" w:styleId="EYBulletedtext2">
    <w:name w:val="EY Bulleted text 2"/>
    <w:basedOn w:val="EYBodytextwithparaspace"/>
    <w:rsid w:val="002612BD"/>
    <w:pPr>
      <w:numPr>
        <w:ilvl w:val="1"/>
        <w:numId w:val="32"/>
      </w:numPr>
      <w:tabs>
        <w:tab w:val="clear" w:pos="851"/>
        <w:tab w:val="num" w:pos="360"/>
        <w:tab w:val="num" w:pos="720"/>
      </w:tabs>
      <w:ind w:left="1440" w:hanging="360"/>
    </w:pPr>
  </w:style>
  <w:style w:type="paragraph" w:customStyle="1" w:styleId="EYBulletedtext3">
    <w:name w:val="EY Bulleted text 3"/>
    <w:basedOn w:val="EYBulletedtext1"/>
    <w:qFormat/>
    <w:rsid w:val="002612BD"/>
    <w:pPr>
      <w:numPr>
        <w:ilvl w:val="2"/>
      </w:numPr>
      <w:tabs>
        <w:tab w:val="clear" w:pos="1276"/>
        <w:tab w:val="num" w:pos="360"/>
        <w:tab w:val="num" w:pos="720"/>
      </w:tabs>
      <w:ind w:left="2160" w:hanging="360"/>
    </w:pPr>
  </w:style>
  <w:style w:type="table" w:styleId="GridTable1Light-Accent1">
    <w:name w:val="Grid Table 1 Light Accent 1"/>
    <w:basedOn w:val="TableNormal"/>
    <w:uiPriority w:val="46"/>
    <w:rsid w:val="0056588E"/>
    <w:tblPr>
      <w:tblStyleRowBandSize w:val="1"/>
      <w:tblStyleColBandSize w:val="1"/>
    </w:tblPr>
    <w:tblStylePr w:type="firstRow">
      <w:rPr>
        <w:b/>
        <w:bCs/>
      </w:rPr>
      <w:tblPr/>
      <w:tcPr>
        <w:tcBorders>
          <w:bottom w:val="single" w:sz="12" w:space="0" w:color="687AE7" w:themeColor="accent1" w:themeTint="99"/>
        </w:tcBorders>
      </w:tcPr>
    </w:tblStylePr>
    <w:tblStylePr w:type="lastRow">
      <w:rPr>
        <w:b/>
        <w:bCs/>
      </w:rPr>
      <w:tblPr/>
      <w:tcPr>
        <w:tcBorders>
          <w:top w:val="double" w:sz="2" w:space="0" w:color="687AE7"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56588E"/>
    <w:tblPr>
      <w:tblStyleRowBandSize w:val="1"/>
      <w:tblStyleColBandSize w:val="1"/>
    </w:tblPr>
    <w:tcPr>
      <w:tcBorders>
        <w:bottom w:val="single" w:sz="4" w:space="0" w:color="7F7F7F" w:themeColor="text1" w:themeTint="80"/>
      </w:tcBorders>
      <w:shd w:val="clear" w:color="auto" w:fill="FFFFFF" w:themeFill="background1"/>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rsid w:val="00650966"/>
    <w:rPr>
      <w:rFonts w:ascii="Arial" w:hAnsi="Arial"/>
      <w:spacing w:val="-2"/>
      <w:kern w:val="28"/>
      <w:sz w:val="18"/>
      <w:szCs w:val="22"/>
    </w:rPr>
  </w:style>
  <w:style w:type="table" w:styleId="PlainTable1">
    <w:name w:val="Plain Table 1"/>
    <w:basedOn w:val="TableNormal"/>
    <w:uiPriority w:val="41"/>
    <w:rsid w:val="00A122A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79472">
      <w:bodyDiv w:val="1"/>
      <w:marLeft w:val="0"/>
      <w:marRight w:val="0"/>
      <w:marTop w:val="0"/>
      <w:marBottom w:val="0"/>
      <w:divBdr>
        <w:top w:val="none" w:sz="0" w:space="0" w:color="auto"/>
        <w:left w:val="none" w:sz="0" w:space="0" w:color="auto"/>
        <w:bottom w:val="none" w:sz="0" w:space="0" w:color="auto"/>
        <w:right w:val="none" w:sz="0" w:space="0" w:color="auto"/>
      </w:divBdr>
    </w:div>
    <w:div w:id="206064776">
      <w:bodyDiv w:val="1"/>
      <w:marLeft w:val="0"/>
      <w:marRight w:val="0"/>
      <w:marTop w:val="0"/>
      <w:marBottom w:val="0"/>
      <w:divBdr>
        <w:top w:val="none" w:sz="0" w:space="0" w:color="auto"/>
        <w:left w:val="none" w:sz="0" w:space="0" w:color="auto"/>
        <w:bottom w:val="none" w:sz="0" w:space="0" w:color="auto"/>
        <w:right w:val="none" w:sz="0" w:space="0" w:color="auto"/>
      </w:divBdr>
    </w:div>
    <w:div w:id="235015603">
      <w:bodyDiv w:val="1"/>
      <w:marLeft w:val="0"/>
      <w:marRight w:val="0"/>
      <w:marTop w:val="0"/>
      <w:marBottom w:val="0"/>
      <w:divBdr>
        <w:top w:val="none" w:sz="0" w:space="0" w:color="auto"/>
        <w:left w:val="none" w:sz="0" w:space="0" w:color="auto"/>
        <w:bottom w:val="none" w:sz="0" w:space="0" w:color="auto"/>
        <w:right w:val="none" w:sz="0" w:space="0" w:color="auto"/>
      </w:divBdr>
    </w:div>
    <w:div w:id="495465376">
      <w:bodyDiv w:val="1"/>
      <w:marLeft w:val="0"/>
      <w:marRight w:val="0"/>
      <w:marTop w:val="0"/>
      <w:marBottom w:val="0"/>
      <w:divBdr>
        <w:top w:val="none" w:sz="0" w:space="0" w:color="auto"/>
        <w:left w:val="none" w:sz="0" w:space="0" w:color="auto"/>
        <w:bottom w:val="none" w:sz="0" w:space="0" w:color="auto"/>
        <w:right w:val="none" w:sz="0" w:space="0" w:color="auto"/>
      </w:divBdr>
    </w:div>
    <w:div w:id="860045787">
      <w:bodyDiv w:val="1"/>
      <w:marLeft w:val="0"/>
      <w:marRight w:val="0"/>
      <w:marTop w:val="0"/>
      <w:marBottom w:val="0"/>
      <w:divBdr>
        <w:top w:val="none" w:sz="0" w:space="0" w:color="auto"/>
        <w:left w:val="none" w:sz="0" w:space="0" w:color="auto"/>
        <w:bottom w:val="none" w:sz="0" w:space="0" w:color="auto"/>
        <w:right w:val="none" w:sz="0" w:space="0" w:color="auto"/>
      </w:divBdr>
    </w:div>
    <w:div w:id="885683244">
      <w:bodyDiv w:val="1"/>
      <w:marLeft w:val="0"/>
      <w:marRight w:val="0"/>
      <w:marTop w:val="0"/>
      <w:marBottom w:val="0"/>
      <w:divBdr>
        <w:top w:val="none" w:sz="0" w:space="0" w:color="auto"/>
        <w:left w:val="none" w:sz="0" w:space="0" w:color="auto"/>
        <w:bottom w:val="none" w:sz="0" w:space="0" w:color="auto"/>
        <w:right w:val="none" w:sz="0" w:space="0" w:color="auto"/>
      </w:divBdr>
      <w:divsChild>
        <w:div w:id="250353064">
          <w:marLeft w:val="0"/>
          <w:marRight w:val="0"/>
          <w:marTop w:val="0"/>
          <w:marBottom w:val="0"/>
          <w:divBdr>
            <w:top w:val="none" w:sz="0" w:space="0" w:color="auto"/>
            <w:left w:val="none" w:sz="0" w:space="0" w:color="auto"/>
            <w:bottom w:val="none" w:sz="0" w:space="0" w:color="auto"/>
            <w:right w:val="none" w:sz="0" w:space="0" w:color="auto"/>
          </w:divBdr>
        </w:div>
        <w:div w:id="1295451511">
          <w:marLeft w:val="0"/>
          <w:marRight w:val="0"/>
          <w:marTop w:val="0"/>
          <w:marBottom w:val="0"/>
          <w:divBdr>
            <w:top w:val="none" w:sz="0" w:space="0" w:color="auto"/>
            <w:left w:val="none" w:sz="0" w:space="0" w:color="auto"/>
            <w:bottom w:val="none" w:sz="0" w:space="0" w:color="auto"/>
            <w:right w:val="none" w:sz="0" w:space="0" w:color="auto"/>
          </w:divBdr>
        </w:div>
        <w:div w:id="1336880034">
          <w:marLeft w:val="0"/>
          <w:marRight w:val="0"/>
          <w:marTop w:val="0"/>
          <w:marBottom w:val="0"/>
          <w:divBdr>
            <w:top w:val="none" w:sz="0" w:space="0" w:color="auto"/>
            <w:left w:val="none" w:sz="0" w:space="0" w:color="auto"/>
            <w:bottom w:val="none" w:sz="0" w:space="0" w:color="auto"/>
            <w:right w:val="none" w:sz="0" w:space="0" w:color="auto"/>
          </w:divBdr>
        </w:div>
      </w:divsChild>
    </w:div>
    <w:div w:id="987320252">
      <w:bodyDiv w:val="1"/>
      <w:marLeft w:val="0"/>
      <w:marRight w:val="0"/>
      <w:marTop w:val="0"/>
      <w:marBottom w:val="0"/>
      <w:divBdr>
        <w:top w:val="none" w:sz="0" w:space="0" w:color="auto"/>
        <w:left w:val="none" w:sz="0" w:space="0" w:color="auto"/>
        <w:bottom w:val="none" w:sz="0" w:space="0" w:color="auto"/>
        <w:right w:val="none" w:sz="0" w:space="0" w:color="auto"/>
      </w:divBdr>
    </w:div>
    <w:div w:id="1098214725">
      <w:bodyDiv w:val="1"/>
      <w:marLeft w:val="0"/>
      <w:marRight w:val="0"/>
      <w:marTop w:val="0"/>
      <w:marBottom w:val="0"/>
      <w:divBdr>
        <w:top w:val="none" w:sz="0" w:space="0" w:color="auto"/>
        <w:left w:val="none" w:sz="0" w:space="0" w:color="auto"/>
        <w:bottom w:val="none" w:sz="0" w:space="0" w:color="auto"/>
        <w:right w:val="none" w:sz="0" w:space="0" w:color="auto"/>
      </w:divBdr>
    </w:div>
    <w:div w:id="1192260090">
      <w:bodyDiv w:val="1"/>
      <w:marLeft w:val="0"/>
      <w:marRight w:val="0"/>
      <w:marTop w:val="0"/>
      <w:marBottom w:val="0"/>
      <w:divBdr>
        <w:top w:val="none" w:sz="0" w:space="0" w:color="auto"/>
        <w:left w:val="none" w:sz="0" w:space="0" w:color="auto"/>
        <w:bottom w:val="none" w:sz="0" w:space="0" w:color="auto"/>
        <w:right w:val="none" w:sz="0" w:space="0" w:color="auto"/>
      </w:divBdr>
    </w:div>
    <w:div w:id="1289434792">
      <w:bodyDiv w:val="1"/>
      <w:marLeft w:val="0"/>
      <w:marRight w:val="0"/>
      <w:marTop w:val="0"/>
      <w:marBottom w:val="0"/>
      <w:divBdr>
        <w:top w:val="none" w:sz="0" w:space="0" w:color="auto"/>
        <w:left w:val="none" w:sz="0" w:space="0" w:color="auto"/>
        <w:bottom w:val="none" w:sz="0" w:space="0" w:color="auto"/>
        <w:right w:val="none" w:sz="0" w:space="0" w:color="auto"/>
      </w:divBdr>
    </w:div>
    <w:div w:id="1395738482">
      <w:bodyDiv w:val="1"/>
      <w:marLeft w:val="0"/>
      <w:marRight w:val="0"/>
      <w:marTop w:val="0"/>
      <w:marBottom w:val="0"/>
      <w:divBdr>
        <w:top w:val="none" w:sz="0" w:space="0" w:color="auto"/>
        <w:left w:val="none" w:sz="0" w:space="0" w:color="auto"/>
        <w:bottom w:val="none" w:sz="0" w:space="0" w:color="auto"/>
        <w:right w:val="none" w:sz="0" w:space="0" w:color="auto"/>
      </w:divBdr>
    </w:div>
    <w:div w:id="1449081715">
      <w:bodyDiv w:val="1"/>
      <w:marLeft w:val="0"/>
      <w:marRight w:val="0"/>
      <w:marTop w:val="0"/>
      <w:marBottom w:val="0"/>
      <w:divBdr>
        <w:top w:val="none" w:sz="0" w:space="0" w:color="auto"/>
        <w:left w:val="none" w:sz="0" w:space="0" w:color="auto"/>
        <w:bottom w:val="none" w:sz="0" w:space="0" w:color="auto"/>
        <w:right w:val="none" w:sz="0" w:space="0" w:color="auto"/>
      </w:divBdr>
    </w:div>
    <w:div w:id="1606227189">
      <w:bodyDiv w:val="1"/>
      <w:marLeft w:val="0"/>
      <w:marRight w:val="0"/>
      <w:marTop w:val="0"/>
      <w:marBottom w:val="0"/>
      <w:divBdr>
        <w:top w:val="none" w:sz="0" w:space="0" w:color="auto"/>
        <w:left w:val="none" w:sz="0" w:space="0" w:color="auto"/>
        <w:bottom w:val="none" w:sz="0" w:space="0" w:color="auto"/>
        <w:right w:val="none" w:sz="0" w:space="0" w:color="auto"/>
      </w:divBdr>
      <w:divsChild>
        <w:div w:id="191260710">
          <w:marLeft w:val="0"/>
          <w:marRight w:val="0"/>
          <w:marTop w:val="0"/>
          <w:marBottom w:val="0"/>
          <w:divBdr>
            <w:top w:val="none" w:sz="0" w:space="0" w:color="auto"/>
            <w:left w:val="none" w:sz="0" w:space="0" w:color="auto"/>
            <w:bottom w:val="none" w:sz="0" w:space="0" w:color="auto"/>
            <w:right w:val="none" w:sz="0" w:space="0" w:color="auto"/>
          </w:divBdr>
        </w:div>
        <w:div w:id="340008527">
          <w:marLeft w:val="0"/>
          <w:marRight w:val="0"/>
          <w:marTop w:val="0"/>
          <w:marBottom w:val="0"/>
          <w:divBdr>
            <w:top w:val="none" w:sz="0" w:space="0" w:color="auto"/>
            <w:left w:val="none" w:sz="0" w:space="0" w:color="auto"/>
            <w:bottom w:val="none" w:sz="0" w:space="0" w:color="auto"/>
            <w:right w:val="none" w:sz="0" w:space="0" w:color="auto"/>
          </w:divBdr>
        </w:div>
        <w:div w:id="749737508">
          <w:marLeft w:val="0"/>
          <w:marRight w:val="0"/>
          <w:marTop w:val="0"/>
          <w:marBottom w:val="0"/>
          <w:divBdr>
            <w:top w:val="none" w:sz="0" w:space="0" w:color="auto"/>
            <w:left w:val="none" w:sz="0" w:space="0" w:color="auto"/>
            <w:bottom w:val="none" w:sz="0" w:space="0" w:color="auto"/>
            <w:right w:val="none" w:sz="0" w:space="0" w:color="auto"/>
          </w:divBdr>
        </w:div>
      </w:divsChild>
    </w:div>
    <w:div w:id="1625186800">
      <w:bodyDiv w:val="1"/>
      <w:marLeft w:val="0"/>
      <w:marRight w:val="0"/>
      <w:marTop w:val="0"/>
      <w:marBottom w:val="0"/>
      <w:divBdr>
        <w:top w:val="none" w:sz="0" w:space="0" w:color="auto"/>
        <w:left w:val="none" w:sz="0" w:space="0" w:color="auto"/>
        <w:bottom w:val="none" w:sz="0" w:space="0" w:color="auto"/>
        <w:right w:val="none" w:sz="0" w:space="0" w:color="auto"/>
      </w:divBdr>
    </w:div>
    <w:div w:id="1631008528">
      <w:bodyDiv w:val="1"/>
      <w:marLeft w:val="0"/>
      <w:marRight w:val="0"/>
      <w:marTop w:val="0"/>
      <w:marBottom w:val="0"/>
      <w:divBdr>
        <w:top w:val="none" w:sz="0" w:space="0" w:color="auto"/>
        <w:left w:val="none" w:sz="0" w:space="0" w:color="auto"/>
        <w:bottom w:val="none" w:sz="0" w:space="0" w:color="auto"/>
        <w:right w:val="none" w:sz="0" w:space="0" w:color="auto"/>
      </w:divBdr>
    </w:div>
    <w:div w:id="1669401413">
      <w:bodyDiv w:val="1"/>
      <w:marLeft w:val="0"/>
      <w:marRight w:val="0"/>
      <w:marTop w:val="0"/>
      <w:marBottom w:val="0"/>
      <w:divBdr>
        <w:top w:val="none" w:sz="0" w:space="0" w:color="auto"/>
        <w:left w:val="none" w:sz="0" w:space="0" w:color="auto"/>
        <w:bottom w:val="none" w:sz="0" w:space="0" w:color="auto"/>
        <w:right w:val="none" w:sz="0" w:space="0" w:color="auto"/>
      </w:divBdr>
    </w:div>
    <w:div w:id="1776290489">
      <w:bodyDiv w:val="1"/>
      <w:marLeft w:val="0"/>
      <w:marRight w:val="0"/>
      <w:marTop w:val="0"/>
      <w:marBottom w:val="0"/>
      <w:divBdr>
        <w:top w:val="none" w:sz="0" w:space="0" w:color="auto"/>
        <w:left w:val="none" w:sz="0" w:space="0" w:color="auto"/>
        <w:bottom w:val="none" w:sz="0" w:space="0" w:color="auto"/>
        <w:right w:val="none" w:sz="0" w:space="0" w:color="auto"/>
      </w:divBdr>
    </w:div>
    <w:div w:id="184820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bankofengland.co.uk/-/media/boe/files/prudential-regulation/supervisory-statement/2025/ss3715-december-2025.pdf" TargetMode="External"/><Relationship Id="rId39" Type="http://schemas.openxmlformats.org/officeDocument/2006/relationships/hyperlink" Target="mailto:Vince.Santiago@lloyds.com" TargetMode="External"/><Relationship Id="rId21" Type="http://schemas.openxmlformats.org/officeDocument/2006/relationships/hyperlink" Target="https://www.prarulebook.co.uk/pra-rules/reporting/" TargetMode="External"/><Relationship Id="rId34" Type="http://schemas.openxmlformats.org/officeDocument/2006/relationships/hyperlink" Target="https://www.bankofengland.co.uk/-/media/boe/files/prudential-regulation/supervisory-statement/2024/ss1116-november-2024-update.pdf" TargetMode="External"/><Relationship Id="rId42" Type="http://schemas.openxmlformats.org/officeDocument/2006/relationships/hyperlink" Target="mailto:Rizwan.Kermali@lloyds.com" TargetMode="Externa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bankofengland.co.uk/prudential-regulation/regulatory-reporting/regulatory-reporting-insurance-sector" TargetMode="External"/><Relationship Id="rId11" Type="http://schemas.openxmlformats.org/officeDocument/2006/relationships/footnotes" Target="footnotes.xml"/><Relationship Id="rId24" Type="http://schemas.openxmlformats.org/officeDocument/2006/relationships/hyperlink" Target="https://www.lloyds.com/conducting-business/solvency-uk" TargetMode="External"/><Relationship Id="rId32" Type="http://schemas.openxmlformats.org/officeDocument/2006/relationships/hyperlink" Target="mailto:Lloyds-SolvencyReturns@lloyds.com" TargetMode="External"/><Relationship Id="rId37" Type="http://schemas.openxmlformats.org/officeDocument/2006/relationships/hyperlink" Target="mailto:Lloyds-SolvencyReturns@lloyds.com" TargetMode="External"/><Relationship Id="rId40" Type="http://schemas.openxmlformats.org/officeDocument/2006/relationships/hyperlink" Target="mailto:Sachin.Patel@lloyds.com" TargetMode="External"/><Relationship Id="rId45"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bankofengland.co.uk/prudential-regulation/regulatory-reporting/regulatory-reporting-insurance-sector" TargetMode="External"/><Relationship Id="rId28" Type="http://schemas.openxmlformats.org/officeDocument/2006/relationships/hyperlink" Target="https://www.bankofengland.co.uk/prudential-regulation/regulatory-reporting/regulatory-reporting-insurance-sector" TargetMode="External"/><Relationship Id="rId36" Type="http://schemas.openxmlformats.org/officeDocument/2006/relationships/hyperlink" Target="https://www.lloyds.com/conducting-business/solvency-uk" TargetMode="External"/><Relationship Id="rId49"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prarulebook.co.uk/pra-rules/reporting/" TargetMode="External"/><Relationship Id="rId31" Type="http://schemas.openxmlformats.org/officeDocument/2006/relationships/hyperlink" Target="https://www.lloyds.com/conducting-business/solvency-uk/"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prarulebook.co.uk/pra-rules/reporting/" TargetMode="External"/><Relationship Id="rId27" Type="http://schemas.openxmlformats.org/officeDocument/2006/relationships/image" Target="media/image2.png"/><Relationship Id="rId30" Type="http://schemas.openxmlformats.org/officeDocument/2006/relationships/hyperlink" Target="https://lloyds.corefiling.com/" TargetMode="External"/><Relationship Id="rId35" Type="http://schemas.openxmlformats.org/officeDocument/2006/relationships/hyperlink" Target="https://www.lloyds.com/conducting-business/solvency-uk" TargetMode="External"/><Relationship Id="rId43" Type="http://schemas.openxmlformats.org/officeDocument/2006/relationships/hyperlink" Target="https://www.lloyds.com/conducting-business/solvency-uk" TargetMode="External"/><Relationship Id="rId48"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assets.lloyds.com/media-651c0e64-c1d0-4f97-90f7-883c69fe2ef2/dcccc983-15fa-4f8d-b8b6-5bd21570a260/New%20Syndicate%20Guidance%20(incl%20LSM)%20October%202025%20Final.pdf" TargetMode="External"/><Relationship Id="rId33" Type="http://schemas.openxmlformats.org/officeDocument/2006/relationships/hyperlink" Target="https://www.lloyds.com/resources-and-services/secureshare" TargetMode="External"/><Relationship Id="rId38" Type="http://schemas.openxmlformats.org/officeDocument/2006/relationships/hyperlink" Target="mailto:Lloyds-SolvencyReturns@lloyds.com" TargetMode="External"/><Relationship Id="rId46" Type="http://schemas.openxmlformats.org/officeDocument/2006/relationships/header" Target="header6.xml"/><Relationship Id="rId20" Type="http://schemas.openxmlformats.org/officeDocument/2006/relationships/hyperlink" Target="https://www.prarulebook.co.uk/pra-rules/reporting/" TargetMode="External"/><Relationship Id="rId41" Type="http://schemas.openxmlformats.org/officeDocument/2006/relationships/hyperlink" Target="mailto:Kate.Maloney@lloyds.com"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D525DFFD7E8F40B9430704B79C1686"/>
        <w:category>
          <w:name w:val="General"/>
          <w:gallery w:val="placeholder"/>
        </w:category>
        <w:types>
          <w:type w:val="bbPlcHdr"/>
        </w:types>
        <w:behaviors>
          <w:behavior w:val="content"/>
        </w:behaviors>
        <w:guid w:val="{E1634D23-9726-2B4A-8AF5-B3D300D01ACF}"/>
      </w:docPartPr>
      <w:docPartBody>
        <w:p w:rsidR="00885718" w:rsidRDefault="007B7E32" w:rsidP="007B7E32">
          <w:pPr>
            <w:pStyle w:val="54D525DFFD7E8F40B9430704B79C1686"/>
          </w:pPr>
          <w:r w:rsidRPr="00CE674E">
            <w:rPr>
              <w:rStyle w:val="PlaceholderText"/>
              <w:color w:val="156082" w:themeColor="accent1"/>
              <w:sz w:val="140"/>
              <w:szCs w:val="56"/>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ansa Lloyds">
    <w:altName w:val="Calibri"/>
    <w:charset w:val="00"/>
    <w:family w:val="auto"/>
    <w:pitch w:val="variable"/>
    <w:sig w:usb0="80000023" w:usb1="40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72A0"/>
    <w:multiLevelType w:val="multilevel"/>
    <w:tmpl w:val="60EA73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F7236A1"/>
    <w:multiLevelType w:val="multilevel"/>
    <w:tmpl w:val="1E0CF9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5E4183"/>
    <w:multiLevelType w:val="multilevel"/>
    <w:tmpl w:val="1F403E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3E05134"/>
    <w:multiLevelType w:val="multilevel"/>
    <w:tmpl w:val="185286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CDF4862"/>
    <w:multiLevelType w:val="multilevel"/>
    <w:tmpl w:val="4EF6C3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87013764">
    <w:abstractNumId w:val="3"/>
  </w:num>
  <w:num w:numId="2" w16cid:durableId="2104064101">
    <w:abstractNumId w:val="4"/>
  </w:num>
  <w:num w:numId="3" w16cid:durableId="231889323">
    <w:abstractNumId w:val="1"/>
  </w:num>
  <w:num w:numId="4" w16cid:durableId="1150632558">
    <w:abstractNumId w:val="2"/>
  </w:num>
  <w:num w:numId="5" w16cid:durableId="185978079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1C1"/>
    <w:rsid w:val="00000E40"/>
    <w:rsid w:val="00002A95"/>
    <w:rsid w:val="00020278"/>
    <w:rsid w:val="00050613"/>
    <w:rsid w:val="0005755B"/>
    <w:rsid w:val="00064196"/>
    <w:rsid w:val="000666CB"/>
    <w:rsid w:val="0008662F"/>
    <w:rsid w:val="000A0444"/>
    <w:rsid w:val="000A1382"/>
    <w:rsid w:val="000A4464"/>
    <w:rsid w:val="000A63DB"/>
    <w:rsid w:val="000B176C"/>
    <w:rsid w:val="000B4546"/>
    <w:rsid w:val="000B4954"/>
    <w:rsid w:val="000C2EB9"/>
    <w:rsid w:val="000C409E"/>
    <w:rsid w:val="000C7ACC"/>
    <w:rsid w:val="000D394D"/>
    <w:rsid w:val="000E017A"/>
    <w:rsid w:val="000E25C4"/>
    <w:rsid w:val="000E6740"/>
    <w:rsid w:val="000F7157"/>
    <w:rsid w:val="00102FF2"/>
    <w:rsid w:val="001078C3"/>
    <w:rsid w:val="001140C1"/>
    <w:rsid w:val="00120888"/>
    <w:rsid w:val="001221C1"/>
    <w:rsid w:val="00126FCB"/>
    <w:rsid w:val="0013272C"/>
    <w:rsid w:val="00133082"/>
    <w:rsid w:val="00135B2A"/>
    <w:rsid w:val="00144AF7"/>
    <w:rsid w:val="00145A47"/>
    <w:rsid w:val="00147465"/>
    <w:rsid w:val="001608AE"/>
    <w:rsid w:val="001668BC"/>
    <w:rsid w:val="00177D3C"/>
    <w:rsid w:val="001A3E0D"/>
    <w:rsid w:val="001A3F27"/>
    <w:rsid w:val="001A510F"/>
    <w:rsid w:val="001D5D51"/>
    <w:rsid w:val="001F347D"/>
    <w:rsid w:val="001F4EFC"/>
    <w:rsid w:val="0021478D"/>
    <w:rsid w:val="00221957"/>
    <w:rsid w:val="002261BE"/>
    <w:rsid w:val="00230E44"/>
    <w:rsid w:val="002331FD"/>
    <w:rsid w:val="0024579F"/>
    <w:rsid w:val="002648EC"/>
    <w:rsid w:val="00265ADD"/>
    <w:rsid w:val="00266B17"/>
    <w:rsid w:val="00270741"/>
    <w:rsid w:val="00270EAF"/>
    <w:rsid w:val="002839D6"/>
    <w:rsid w:val="00292534"/>
    <w:rsid w:val="0029469E"/>
    <w:rsid w:val="002A581C"/>
    <w:rsid w:val="002B7BAA"/>
    <w:rsid w:val="002C1179"/>
    <w:rsid w:val="002C795C"/>
    <w:rsid w:val="002D1ABD"/>
    <w:rsid w:val="002D29A5"/>
    <w:rsid w:val="002D2D45"/>
    <w:rsid w:val="002D7EF7"/>
    <w:rsid w:val="002E7872"/>
    <w:rsid w:val="002F2710"/>
    <w:rsid w:val="002F2A58"/>
    <w:rsid w:val="0030464B"/>
    <w:rsid w:val="00313BC8"/>
    <w:rsid w:val="00320759"/>
    <w:rsid w:val="00322FEB"/>
    <w:rsid w:val="003237DA"/>
    <w:rsid w:val="00330E78"/>
    <w:rsid w:val="00332441"/>
    <w:rsid w:val="00352FD7"/>
    <w:rsid w:val="00356486"/>
    <w:rsid w:val="00361F0A"/>
    <w:rsid w:val="00366877"/>
    <w:rsid w:val="00381887"/>
    <w:rsid w:val="00384321"/>
    <w:rsid w:val="003961C9"/>
    <w:rsid w:val="00397986"/>
    <w:rsid w:val="003A6729"/>
    <w:rsid w:val="003C2707"/>
    <w:rsid w:val="003D550B"/>
    <w:rsid w:val="003D7678"/>
    <w:rsid w:val="003E55F0"/>
    <w:rsid w:val="003F609F"/>
    <w:rsid w:val="00400B73"/>
    <w:rsid w:val="00401F8D"/>
    <w:rsid w:val="00415BF6"/>
    <w:rsid w:val="00420066"/>
    <w:rsid w:val="00421515"/>
    <w:rsid w:val="0042351A"/>
    <w:rsid w:val="00424CED"/>
    <w:rsid w:val="00431A2F"/>
    <w:rsid w:val="0043558D"/>
    <w:rsid w:val="00442E33"/>
    <w:rsid w:val="00452B1E"/>
    <w:rsid w:val="00464EBF"/>
    <w:rsid w:val="00471CC7"/>
    <w:rsid w:val="00476313"/>
    <w:rsid w:val="004773B9"/>
    <w:rsid w:val="00485B18"/>
    <w:rsid w:val="00487E69"/>
    <w:rsid w:val="00491B90"/>
    <w:rsid w:val="004A2FF4"/>
    <w:rsid w:val="004A4AA9"/>
    <w:rsid w:val="004A7A00"/>
    <w:rsid w:val="004A7C4F"/>
    <w:rsid w:val="004B1F94"/>
    <w:rsid w:val="004C5AB3"/>
    <w:rsid w:val="004C5E92"/>
    <w:rsid w:val="004C7E6D"/>
    <w:rsid w:val="004D2326"/>
    <w:rsid w:val="004D2987"/>
    <w:rsid w:val="004D653B"/>
    <w:rsid w:val="004D77A3"/>
    <w:rsid w:val="004E6BCD"/>
    <w:rsid w:val="004F121D"/>
    <w:rsid w:val="004F4510"/>
    <w:rsid w:val="004F79CE"/>
    <w:rsid w:val="005008D5"/>
    <w:rsid w:val="00502ED2"/>
    <w:rsid w:val="00510A23"/>
    <w:rsid w:val="0051665A"/>
    <w:rsid w:val="005222DA"/>
    <w:rsid w:val="00527596"/>
    <w:rsid w:val="00527D6B"/>
    <w:rsid w:val="00530D88"/>
    <w:rsid w:val="005443E6"/>
    <w:rsid w:val="005452E8"/>
    <w:rsid w:val="00545A77"/>
    <w:rsid w:val="005500BE"/>
    <w:rsid w:val="0055612F"/>
    <w:rsid w:val="00561AF8"/>
    <w:rsid w:val="00565BCA"/>
    <w:rsid w:val="00577873"/>
    <w:rsid w:val="00587128"/>
    <w:rsid w:val="00591CD9"/>
    <w:rsid w:val="00594ECD"/>
    <w:rsid w:val="005A09D8"/>
    <w:rsid w:val="005A46D3"/>
    <w:rsid w:val="005A46F0"/>
    <w:rsid w:val="005B0C22"/>
    <w:rsid w:val="005C1739"/>
    <w:rsid w:val="005C536A"/>
    <w:rsid w:val="005D79DE"/>
    <w:rsid w:val="005F1C45"/>
    <w:rsid w:val="005F622C"/>
    <w:rsid w:val="0060278D"/>
    <w:rsid w:val="0060525B"/>
    <w:rsid w:val="006057AF"/>
    <w:rsid w:val="00614BF3"/>
    <w:rsid w:val="006201CF"/>
    <w:rsid w:val="00623107"/>
    <w:rsid w:val="00630B7C"/>
    <w:rsid w:val="00643499"/>
    <w:rsid w:val="006527E8"/>
    <w:rsid w:val="006644ED"/>
    <w:rsid w:val="006669BC"/>
    <w:rsid w:val="006704CB"/>
    <w:rsid w:val="00670762"/>
    <w:rsid w:val="00671A08"/>
    <w:rsid w:val="006920EA"/>
    <w:rsid w:val="006A1FC5"/>
    <w:rsid w:val="006A2E07"/>
    <w:rsid w:val="006C3C97"/>
    <w:rsid w:val="006D3F31"/>
    <w:rsid w:val="006E3A3D"/>
    <w:rsid w:val="006E6DFB"/>
    <w:rsid w:val="007005DB"/>
    <w:rsid w:val="00712638"/>
    <w:rsid w:val="00713A21"/>
    <w:rsid w:val="00721608"/>
    <w:rsid w:val="0072262B"/>
    <w:rsid w:val="00724DAC"/>
    <w:rsid w:val="0072527B"/>
    <w:rsid w:val="0074098A"/>
    <w:rsid w:val="007444A0"/>
    <w:rsid w:val="00753E76"/>
    <w:rsid w:val="00756698"/>
    <w:rsid w:val="00761C88"/>
    <w:rsid w:val="007744E8"/>
    <w:rsid w:val="007777B7"/>
    <w:rsid w:val="00781011"/>
    <w:rsid w:val="00784E99"/>
    <w:rsid w:val="007A20F0"/>
    <w:rsid w:val="007B7E32"/>
    <w:rsid w:val="007C332C"/>
    <w:rsid w:val="007C61A1"/>
    <w:rsid w:val="007D014E"/>
    <w:rsid w:val="007D0959"/>
    <w:rsid w:val="007E136D"/>
    <w:rsid w:val="007E2089"/>
    <w:rsid w:val="007E3648"/>
    <w:rsid w:val="007F1A3C"/>
    <w:rsid w:val="007F2A12"/>
    <w:rsid w:val="007F2BA0"/>
    <w:rsid w:val="00801BD5"/>
    <w:rsid w:val="00807FC7"/>
    <w:rsid w:val="008365C2"/>
    <w:rsid w:val="0083711E"/>
    <w:rsid w:val="00844865"/>
    <w:rsid w:val="008477A4"/>
    <w:rsid w:val="00851982"/>
    <w:rsid w:val="008571A9"/>
    <w:rsid w:val="008637F2"/>
    <w:rsid w:val="00865E65"/>
    <w:rsid w:val="0087049E"/>
    <w:rsid w:val="00877390"/>
    <w:rsid w:val="00881CA2"/>
    <w:rsid w:val="0088277F"/>
    <w:rsid w:val="00885718"/>
    <w:rsid w:val="008A3991"/>
    <w:rsid w:val="008A4F18"/>
    <w:rsid w:val="008B33EF"/>
    <w:rsid w:val="008B4E03"/>
    <w:rsid w:val="008B5C68"/>
    <w:rsid w:val="008B79C2"/>
    <w:rsid w:val="008D2671"/>
    <w:rsid w:val="008D5494"/>
    <w:rsid w:val="00900E48"/>
    <w:rsid w:val="00903840"/>
    <w:rsid w:val="00906286"/>
    <w:rsid w:val="0091277D"/>
    <w:rsid w:val="00913964"/>
    <w:rsid w:val="00915AC4"/>
    <w:rsid w:val="00915F87"/>
    <w:rsid w:val="00923FF6"/>
    <w:rsid w:val="00924C66"/>
    <w:rsid w:val="00924F99"/>
    <w:rsid w:val="00934470"/>
    <w:rsid w:val="00945127"/>
    <w:rsid w:val="00951B22"/>
    <w:rsid w:val="00952656"/>
    <w:rsid w:val="00960B6F"/>
    <w:rsid w:val="00964150"/>
    <w:rsid w:val="00964B87"/>
    <w:rsid w:val="00970858"/>
    <w:rsid w:val="0097524E"/>
    <w:rsid w:val="00975FB2"/>
    <w:rsid w:val="00976483"/>
    <w:rsid w:val="00980E5D"/>
    <w:rsid w:val="0098453A"/>
    <w:rsid w:val="0099106F"/>
    <w:rsid w:val="00991913"/>
    <w:rsid w:val="009B1FEB"/>
    <w:rsid w:val="009B31B1"/>
    <w:rsid w:val="009D161A"/>
    <w:rsid w:val="009D4468"/>
    <w:rsid w:val="009E4A52"/>
    <w:rsid w:val="009F7EB9"/>
    <w:rsid w:val="00A02B1E"/>
    <w:rsid w:val="00A11161"/>
    <w:rsid w:val="00A14DD6"/>
    <w:rsid w:val="00A16113"/>
    <w:rsid w:val="00A25A3A"/>
    <w:rsid w:val="00A33484"/>
    <w:rsid w:val="00A44EB7"/>
    <w:rsid w:val="00A51B09"/>
    <w:rsid w:val="00A550C4"/>
    <w:rsid w:val="00A57318"/>
    <w:rsid w:val="00A671D3"/>
    <w:rsid w:val="00A75511"/>
    <w:rsid w:val="00A81218"/>
    <w:rsid w:val="00A91379"/>
    <w:rsid w:val="00AB18D2"/>
    <w:rsid w:val="00AB358D"/>
    <w:rsid w:val="00AB6B5D"/>
    <w:rsid w:val="00AC0BC9"/>
    <w:rsid w:val="00AC0DF9"/>
    <w:rsid w:val="00AC0F53"/>
    <w:rsid w:val="00AC61B2"/>
    <w:rsid w:val="00AE0F64"/>
    <w:rsid w:val="00AE5641"/>
    <w:rsid w:val="00AF43D7"/>
    <w:rsid w:val="00B0031A"/>
    <w:rsid w:val="00B00CD9"/>
    <w:rsid w:val="00B04B4F"/>
    <w:rsid w:val="00B1277A"/>
    <w:rsid w:val="00B22935"/>
    <w:rsid w:val="00B42E6A"/>
    <w:rsid w:val="00B43F53"/>
    <w:rsid w:val="00B46580"/>
    <w:rsid w:val="00B46A78"/>
    <w:rsid w:val="00B53189"/>
    <w:rsid w:val="00B54C42"/>
    <w:rsid w:val="00B65108"/>
    <w:rsid w:val="00B920B9"/>
    <w:rsid w:val="00B9440B"/>
    <w:rsid w:val="00B96168"/>
    <w:rsid w:val="00B965D5"/>
    <w:rsid w:val="00B96E21"/>
    <w:rsid w:val="00BA1100"/>
    <w:rsid w:val="00BA1ADC"/>
    <w:rsid w:val="00BA351B"/>
    <w:rsid w:val="00BA5C1A"/>
    <w:rsid w:val="00BA7027"/>
    <w:rsid w:val="00BC4366"/>
    <w:rsid w:val="00BC79D6"/>
    <w:rsid w:val="00BD78F9"/>
    <w:rsid w:val="00BE4537"/>
    <w:rsid w:val="00BE6D7C"/>
    <w:rsid w:val="00BF4CC5"/>
    <w:rsid w:val="00BF59F4"/>
    <w:rsid w:val="00C03D4A"/>
    <w:rsid w:val="00C06614"/>
    <w:rsid w:val="00C10CD8"/>
    <w:rsid w:val="00C231F6"/>
    <w:rsid w:val="00C27611"/>
    <w:rsid w:val="00C30FC5"/>
    <w:rsid w:val="00C42A72"/>
    <w:rsid w:val="00C447BB"/>
    <w:rsid w:val="00C44B59"/>
    <w:rsid w:val="00C45B9D"/>
    <w:rsid w:val="00C507AB"/>
    <w:rsid w:val="00C54377"/>
    <w:rsid w:val="00C5744C"/>
    <w:rsid w:val="00C77D2C"/>
    <w:rsid w:val="00C9428B"/>
    <w:rsid w:val="00CA3606"/>
    <w:rsid w:val="00CA4881"/>
    <w:rsid w:val="00CC1717"/>
    <w:rsid w:val="00CC2CF5"/>
    <w:rsid w:val="00CC4514"/>
    <w:rsid w:val="00CC4B32"/>
    <w:rsid w:val="00CD016E"/>
    <w:rsid w:val="00CD3543"/>
    <w:rsid w:val="00CD583C"/>
    <w:rsid w:val="00CD7A17"/>
    <w:rsid w:val="00CF3322"/>
    <w:rsid w:val="00CF5C21"/>
    <w:rsid w:val="00D018EE"/>
    <w:rsid w:val="00D04150"/>
    <w:rsid w:val="00D05504"/>
    <w:rsid w:val="00D057F2"/>
    <w:rsid w:val="00D0672F"/>
    <w:rsid w:val="00D17221"/>
    <w:rsid w:val="00D339F9"/>
    <w:rsid w:val="00D36C87"/>
    <w:rsid w:val="00D37178"/>
    <w:rsid w:val="00D508A3"/>
    <w:rsid w:val="00D8149E"/>
    <w:rsid w:val="00D82257"/>
    <w:rsid w:val="00D85B2B"/>
    <w:rsid w:val="00D92DFC"/>
    <w:rsid w:val="00D93902"/>
    <w:rsid w:val="00DB3F72"/>
    <w:rsid w:val="00DB6818"/>
    <w:rsid w:val="00DC0761"/>
    <w:rsid w:val="00DD524C"/>
    <w:rsid w:val="00DE5AEC"/>
    <w:rsid w:val="00DE64ED"/>
    <w:rsid w:val="00DF02D6"/>
    <w:rsid w:val="00DF2044"/>
    <w:rsid w:val="00DF3DAD"/>
    <w:rsid w:val="00DF4350"/>
    <w:rsid w:val="00DF7C56"/>
    <w:rsid w:val="00E05A88"/>
    <w:rsid w:val="00E0743B"/>
    <w:rsid w:val="00E16C09"/>
    <w:rsid w:val="00E30566"/>
    <w:rsid w:val="00E3552E"/>
    <w:rsid w:val="00E44B00"/>
    <w:rsid w:val="00E57413"/>
    <w:rsid w:val="00E60026"/>
    <w:rsid w:val="00E60446"/>
    <w:rsid w:val="00E635C2"/>
    <w:rsid w:val="00E6551F"/>
    <w:rsid w:val="00E671BC"/>
    <w:rsid w:val="00E67D13"/>
    <w:rsid w:val="00E73A46"/>
    <w:rsid w:val="00E7417F"/>
    <w:rsid w:val="00E75BD5"/>
    <w:rsid w:val="00E7781F"/>
    <w:rsid w:val="00E8313B"/>
    <w:rsid w:val="00E83719"/>
    <w:rsid w:val="00E93260"/>
    <w:rsid w:val="00EA3432"/>
    <w:rsid w:val="00EA6EC3"/>
    <w:rsid w:val="00EB43B6"/>
    <w:rsid w:val="00EB547A"/>
    <w:rsid w:val="00EC4B05"/>
    <w:rsid w:val="00ED17D0"/>
    <w:rsid w:val="00ED499A"/>
    <w:rsid w:val="00EE386D"/>
    <w:rsid w:val="00EF3265"/>
    <w:rsid w:val="00F07F80"/>
    <w:rsid w:val="00F13E72"/>
    <w:rsid w:val="00F34BE3"/>
    <w:rsid w:val="00F50636"/>
    <w:rsid w:val="00F507CB"/>
    <w:rsid w:val="00F5335B"/>
    <w:rsid w:val="00F63DF0"/>
    <w:rsid w:val="00F64EDF"/>
    <w:rsid w:val="00F67BD6"/>
    <w:rsid w:val="00F70167"/>
    <w:rsid w:val="00F707F1"/>
    <w:rsid w:val="00F7274E"/>
    <w:rsid w:val="00F75EFA"/>
    <w:rsid w:val="00F83FAF"/>
    <w:rsid w:val="00F847CA"/>
    <w:rsid w:val="00F95D4B"/>
    <w:rsid w:val="00FA30BC"/>
    <w:rsid w:val="00FA4CF6"/>
    <w:rsid w:val="00FB43E5"/>
    <w:rsid w:val="00FB62DB"/>
    <w:rsid w:val="00FC03A2"/>
    <w:rsid w:val="00FC46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4954"/>
    <w:rPr>
      <w:color w:val="808080"/>
    </w:rPr>
  </w:style>
  <w:style w:type="paragraph" w:customStyle="1" w:styleId="54D525DFFD7E8F40B9430704B79C1686">
    <w:name w:val="54D525DFFD7E8F40B9430704B79C1686"/>
    <w:rsid w:val="007B7E32"/>
    <w:pPr>
      <w:tabs>
        <w:tab w:val="right" w:pos="5897"/>
      </w:tabs>
      <w:spacing w:after="120" w:line="240" w:lineRule="atLeast"/>
    </w:pPr>
    <w:rPr>
      <w:rFonts w:ascii="Arial" w:eastAsia="Times New Roman" w:hAnsi="Arial" w:cs="Times New Roman"/>
      <w:sz w:val="18"/>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46d3e8b-330c-460f-8cff-ab2ca519a62f" xsi:nil="true"/>
    <lcf76f155ced4ddcb4097134ff3c332f xmlns="887bddc0-3589-412e-b769-a92a9a248f35">
      <Terms xmlns="http://schemas.microsoft.com/office/infopath/2007/PartnerControls"/>
    </lcf76f155ced4ddcb4097134ff3c332f>
    <Comments xmlns="887bddc0-3589-412e-b769-a92a9a248f35">Working draft to reflect changes resulting from your feedback liv</Comment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TemplafyTemplateConfiguration><![CDATA[{"elementsMetadata":[],"transformationConfigurations":[],"templateName":"Global Policy","templateDescription":"","enableDocumentContentUpdater":false,"version":"2.0"}]]></TemplafyTemplateConfigura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E9BE8ADF0917974C9B082B6091E5D349" ma:contentTypeVersion="13" ma:contentTypeDescription="Create a new document." ma:contentTypeScope="" ma:versionID="6555ea87b7d47690c017ea8a3546440f">
  <xsd:schema xmlns:xsd="http://www.w3.org/2001/XMLSchema" xmlns:xs="http://www.w3.org/2001/XMLSchema" xmlns:p="http://schemas.microsoft.com/office/2006/metadata/properties" xmlns:ns1="http://schemas.microsoft.com/sharepoint/v3" xmlns:ns2="887bddc0-3589-412e-b769-a92a9a248f35" xmlns:ns3="a46d3e8b-330c-460f-8cff-ab2ca519a62f" targetNamespace="http://schemas.microsoft.com/office/2006/metadata/properties" ma:root="true" ma:fieldsID="6c9160a56f56d5e3746cd66ccaa71d52" ns1:_="" ns2:_="" ns3:_="">
    <xsd:import namespace="http://schemas.microsoft.com/sharepoint/v3"/>
    <xsd:import namespace="887bddc0-3589-412e-b769-a92a9a248f35"/>
    <xsd:import namespace="a46d3e8b-330c-460f-8cff-ab2ca519a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mment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7bddc0-3589-412e-b769-a92a9a248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mments" ma:index="11" nillable="true" ma:displayName="Comments" ma:format="Dropdown" ma:internalName="Comments">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6d3e8b-330c-460f-8cff-ab2ca519a6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933a7f2-8a71-40fd-89c9-1978c5ccac73}" ma:internalName="TaxCatchAll" ma:showField="CatchAllData" ma:web="a46d3e8b-330c-460f-8cff-ab2ca519a6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02B2E-0318-4750-88CC-DC978A94A659}">
  <ds:schemaRefs/>
</ds:datastoreItem>
</file>

<file path=customXml/itemProps2.xml><?xml version="1.0" encoding="utf-8"?>
<ds:datastoreItem xmlns:ds="http://schemas.openxmlformats.org/officeDocument/2006/customXml" ds:itemID="{5C1C89C9-FD0E-4DB2-8173-84B7860E490D}">
  <ds:schemaRefs>
    <ds:schemaRef ds:uri="http://schemas.microsoft.com/office/2006/metadata/properties"/>
    <ds:schemaRef ds:uri="http://schemas.microsoft.com/office/infopath/2007/PartnerControls"/>
    <ds:schemaRef ds:uri="http://schemas.microsoft.com/sharepoint/v3"/>
    <ds:schemaRef ds:uri="a46d3e8b-330c-460f-8cff-ab2ca519a62f"/>
    <ds:schemaRef ds:uri="887bddc0-3589-412e-b769-a92a9a248f35"/>
  </ds:schemaRefs>
</ds:datastoreItem>
</file>

<file path=customXml/itemProps3.xml><?xml version="1.0" encoding="utf-8"?>
<ds:datastoreItem xmlns:ds="http://schemas.openxmlformats.org/officeDocument/2006/customXml" ds:itemID="{5ED0DAC2-4056-443E-BDFD-59783A6640E6}">
  <ds:schemaRefs>
    <ds:schemaRef ds:uri="http://schemas.openxmlformats.org/officeDocument/2006/bibliography"/>
  </ds:schemaRefs>
</ds:datastoreItem>
</file>

<file path=customXml/itemProps4.xml><?xml version="1.0" encoding="utf-8"?>
<ds:datastoreItem xmlns:ds="http://schemas.openxmlformats.org/officeDocument/2006/customXml" ds:itemID="{D57FBAB5-C600-4B82-BABE-410E03DB97F2}">
  <ds:schemaRefs/>
</ds:datastoreItem>
</file>

<file path=customXml/itemProps5.xml><?xml version="1.0" encoding="utf-8"?>
<ds:datastoreItem xmlns:ds="http://schemas.openxmlformats.org/officeDocument/2006/customXml" ds:itemID="{B247386F-2E94-4D8A-978A-45C3F3ED8DA0}">
  <ds:schemaRefs>
    <ds:schemaRef ds:uri="http://schemas.microsoft.com/sharepoint/v3/contenttype/forms"/>
  </ds:schemaRefs>
</ds:datastoreItem>
</file>

<file path=customXml/itemProps6.xml><?xml version="1.0" encoding="utf-8"?>
<ds:datastoreItem xmlns:ds="http://schemas.openxmlformats.org/officeDocument/2006/customXml" ds:itemID="{86695ED0-FAF3-456C-8152-DDA771BBF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7bddc0-3589-412e-b769-a92a9a248f35"/>
    <ds:schemaRef ds:uri="a46d3e8b-330c-460f-8cff-ab2ca519a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5792</Words>
  <Characters>33015</Characters>
  <Application>Microsoft Office Word</Application>
  <DocSecurity>0</DocSecurity>
  <Lines>275</Lines>
  <Paragraphs>77</Paragraphs>
  <ScaleCrop>false</ScaleCrop>
  <Company>Lloyd's</Company>
  <LinksUpToDate>false</LinksUpToDate>
  <CharactersWithSpaces>38730</CharactersWithSpaces>
  <SharedDoc>false</SharedDoc>
  <HLinks>
    <vt:vector size="462" baseType="variant">
      <vt:variant>
        <vt:i4>3801207</vt:i4>
      </vt:variant>
      <vt:variant>
        <vt:i4>285</vt:i4>
      </vt:variant>
      <vt:variant>
        <vt:i4>0</vt:i4>
      </vt:variant>
      <vt:variant>
        <vt:i4>5</vt:i4>
      </vt:variant>
      <vt:variant>
        <vt:lpwstr>https://www.lloyds.com/conducting-business/solvency-uk</vt:lpwstr>
      </vt:variant>
      <vt:variant>
        <vt:lpwstr/>
      </vt:variant>
      <vt:variant>
        <vt:i4>6881293</vt:i4>
      </vt:variant>
      <vt:variant>
        <vt:i4>282</vt:i4>
      </vt:variant>
      <vt:variant>
        <vt:i4>0</vt:i4>
      </vt:variant>
      <vt:variant>
        <vt:i4>5</vt:i4>
      </vt:variant>
      <vt:variant>
        <vt:lpwstr>mailto:Rizwan.Kermali@lloyds.com</vt:lpwstr>
      </vt:variant>
      <vt:variant>
        <vt:lpwstr/>
      </vt:variant>
      <vt:variant>
        <vt:i4>1048702</vt:i4>
      </vt:variant>
      <vt:variant>
        <vt:i4>279</vt:i4>
      </vt:variant>
      <vt:variant>
        <vt:i4>0</vt:i4>
      </vt:variant>
      <vt:variant>
        <vt:i4>5</vt:i4>
      </vt:variant>
      <vt:variant>
        <vt:lpwstr>mailto:Kate.Maloney@lloyds.com</vt:lpwstr>
      </vt:variant>
      <vt:variant>
        <vt:lpwstr/>
      </vt:variant>
      <vt:variant>
        <vt:i4>1638499</vt:i4>
      </vt:variant>
      <vt:variant>
        <vt:i4>276</vt:i4>
      </vt:variant>
      <vt:variant>
        <vt:i4>0</vt:i4>
      </vt:variant>
      <vt:variant>
        <vt:i4>5</vt:i4>
      </vt:variant>
      <vt:variant>
        <vt:lpwstr>mailto:Sachin.Patel@lloyds.com</vt:lpwstr>
      </vt:variant>
      <vt:variant>
        <vt:lpwstr/>
      </vt:variant>
      <vt:variant>
        <vt:i4>2359379</vt:i4>
      </vt:variant>
      <vt:variant>
        <vt:i4>273</vt:i4>
      </vt:variant>
      <vt:variant>
        <vt:i4>0</vt:i4>
      </vt:variant>
      <vt:variant>
        <vt:i4>5</vt:i4>
      </vt:variant>
      <vt:variant>
        <vt:lpwstr>mailto:Vince.Santiago@lloyds.com</vt:lpwstr>
      </vt:variant>
      <vt:variant>
        <vt:lpwstr/>
      </vt:variant>
      <vt:variant>
        <vt:i4>7340052</vt:i4>
      </vt:variant>
      <vt:variant>
        <vt:i4>270</vt:i4>
      </vt:variant>
      <vt:variant>
        <vt:i4>0</vt:i4>
      </vt:variant>
      <vt:variant>
        <vt:i4>5</vt:i4>
      </vt:variant>
      <vt:variant>
        <vt:lpwstr>mailto:Lloyds-SolvencyReturns@lloyds.com</vt:lpwstr>
      </vt:variant>
      <vt:variant>
        <vt:lpwstr/>
      </vt:variant>
      <vt:variant>
        <vt:i4>7340052</vt:i4>
      </vt:variant>
      <vt:variant>
        <vt:i4>267</vt:i4>
      </vt:variant>
      <vt:variant>
        <vt:i4>0</vt:i4>
      </vt:variant>
      <vt:variant>
        <vt:i4>5</vt:i4>
      </vt:variant>
      <vt:variant>
        <vt:lpwstr>mailto:Lloyds-SolvencyReturns@lloyds.com</vt:lpwstr>
      </vt:variant>
      <vt:variant>
        <vt:lpwstr/>
      </vt:variant>
      <vt:variant>
        <vt:i4>3801207</vt:i4>
      </vt:variant>
      <vt:variant>
        <vt:i4>264</vt:i4>
      </vt:variant>
      <vt:variant>
        <vt:i4>0</vt:i4>
      </vt:variant>
      <vt:variant>
        <vt:i4>5</vt:i4>
      </vt:variant>
      <vt:variant>
        <vt:lpwstr>https://www.lloyds.com/conducting-business/solvency-uk</vt:lpwstr>
      </vt:variant>
      <vt:variant>
        <vt:lpwstr/>
      </vt:variant>
      <vt:variant>
        <vt:i4>3801207</vt:i4>
      </vt:variant>
      <vt:variant>
        <vt:i4>261</vt:i4>
      </vt:variant>
      <vt:variant>
        <vt:i4>0</vt:i4>
      </vt:variant>
      <vt:variant>
        <vt:i4>5</vt:i4>
      </vt:variant>
      <vt:variant>
        <vt:lpwstr>https://www.lloyds.com/conducting-business/solvency-uk</vt:lpwstr>
      </vt:variant>
      <vt:variant>
        <vt:lpwstr/>
      </vt:variant>
      <vt:variant>
        <vt:i4>6619186</vt:i4>
      </vt:variant>
      <vt:variant>
        <vt:i4>258</vt:i4>
      </vt:variant>
      <vt:variant>
        <vt:i4>0</vt:i4>
      </vt:variant>
      <vt:variant>
        <vt:i4>5</vt:i4>
      </vt:variant>
      <vt:variant>
        <vt:lpwstr>https://www.bankofengland.co.uk/-/media/boe/files/prudential-regulation/supervisory-statement/2024/ss1116-november-2024-update.pdf</vt:lpwstr>
      </vt:variant>
      <vt:variant>
        <vt:lpwstr/>
      </vt:variant>
      <vt:variant>
        <vt:i4>786505</vt:i4>
      </vt:variant>
      <vt:variant>
        <vt:i4>252</vt:i4>
      </vt:variant>
      <vt:variant>
        <vt:i4>0</vt:i4>
      </vt:variant>
      <vt:variant>
        <vt:i4>5</vt:i4>
      </vt:variant>
      <vt:variant>
        <vt:lpwstr>https://www.lloyds.com/resources-and-services/secureshare</vt:lpwstr>
      </vt:variant>
      <vt:variant>
        <vt:lpwstr/>
      </vt:variant>
      <vt:variant>
        <vt:i4>7340052</vt:i4>
      </vt:variant>
      <vt:variant>
        <vt:i4>249</vt:i4>
      </vt:variant>
      <vt:variant>
        <vt:i4>0</vt:i4>
      </vt:variant>
      <vt:variant>
        <vt:i4>5</vt:i4>
      </vt:variant>
      <vt:variant>
        <vt:lpwstr>mailto:Lloyds-SolvencyReturns@lloyds.com</vt:lpwstr>
      </vt:variant>
      <vt:variant>
        <vt:lpwstr/>
      </vt:variant>
      <vt:variant>
        <vt:i4>3801207</vt:i4>
      </vt:variant>
      <vt:variant>
        <vt:i4>246</vt:i4>
      </vt:variant>
      <vt:variant>
        <vt:i4>0</vt:i4>
      </vt:variant>
      <vt:variant>
        <vt:i4>5</vt:i4>
      </vt:variant>
      <vt:variant>
        <vt:lpwstr>https://www.lloyds.com/conducting-business/solvency-uk/</vt:lpwstr>
      </vt:variant>
      <vt:variant>
        <vt:lpwstr/>
      </vt:variant>
      <vt:variant>
        <vt:i4>7077994</vt:i4>
      </vt:variant>
      <vt:variant>
        <vt:i4>243</vt:i4>
      </vt:variant>
      <vt:variant>
        <vt:i4>0</vt:i4>
      </vt:variant>
      <vt:variant>
        <vt:i4>5</vt:i4>
      </vt:variant>
      <vt:variant>
        <vt:lpwstr>https://lloyds.corefiling.com/</vt:lpwstr>
      </vt:variant>
      <vt:variant>
        <vt:lpwstr/>
      </vt:variant>
      <vt:variant>
        <vt:i4>4325444</vt:i4>
      </vt:variant>
      <vt:variant>
        <vt:i4>239</vt:i4>
      </vt:variant>
      <vt:variant>
        <vt:i4>0</vt:i4>
      </vt:variant>
      <vt:variant>
        <vt:i4>5</vt:i4>
      </vt:variant>
      <vt:variant>
        <vt:lpwstr>https://www.bankofengland.co.uk/prudential-regulation/regulatory-reporting/regulatory-reporting-insurance-sector</vt:lpwstr>
      </vt:variant>
      <vt:variant>
        <vt:lpwstr/>
      </vt:variant>
      <vt:variant>
        <vt:i4>4325444</vt:i4>
      </vt:variant>
      <vt:variant>
        <vt:i4>237</vt:i4>
      </vt:variant>
      <vt:variant>
        <vt:i4>0</vt:i4>
      </vt:variant>
      <vt:variant>
        <vt:i4>5</vt:i4>
      </vt:variant>
      <vt:variant>
        <vt:lpwstr>https://www.bankofengland.co.uk/prudential-regulation/regulatory-reporting/regulatory-reporting-insurance-sector</vt:lpwstr>
      </vt:variant>
      <vt:variant>
        <vt:lpwstr/>
      </vt:variant>
      <vt:variant>
        <vt:i4>6881398</vt:i4>
      </vt:variant>
      <vt:variant>
        <vt:i4>234</vt:i4>
      </vt:variant>
      <vt:variant>
        <vt:i4>0</vt:i4>
      </vt:variant>
      <vt:variant>
        <vt:i4>5</vt:i4>
      </vt:variant>
      <vt:variant>
        <vt:lpwstr>https://www.bankofengland.co.uk/-/media/boe/files/prudential-regulation/supervisory-statement/2025/ss3715-december-2025.pdf</vt:lpwstr>
      </vt:variant>
      <vt:variant>
        <vt:lpwstr/>
      </vt:variant>
      <vt:variant>
        <vt:i4>6750326</vt:i4>
      </vt:variant>
      <vt:variant>
        <vt:i4>231</vt:i4>
      </vt:variant>
      <vt:variant>
        <vt:i4>0</vt:i4>
      </vt:variant>
      <vt:variant>
        <vt:i4>5</vt:i4>
      </vt:variant>
      <vt:variant>
        <vt:lpwstr>https://assets.lloyds.com/media-651c0e64-c1d0-4f97-90f7-883c69fe2ef2/dcccc983-15fa-4f8d-b8b6-5bd21570a260/New Syndicate Guidance (incl LSM) October 2025 Final.pdf</vt:lpwstr>
      </vt:variant>
      <vt:variant>
        <vt:lpwstr/>
      </vt:variant>
      <vt:variant>
        <vt:i4>3801207</vt:i4>
      </vt:variant>
      <vt:variant>
        <vt:i4>228</vt:i4>
      </vt:variant>
      <vt:variant>
        <vt:i4>0</vt:i4>
      </vt:variant>
      <vt:variant>
        <vt:i4>5</vt:i4>
      </vt:variant>
      <vt:variant>
        <vt:lpwstr>https://www.lloyds.com/conducting-business/solvency-uk</vt:lpwstr>
      </vt:variant>
      <vt:variant>
        <vt:lpwstr/>
      </vt:variant>
      <vt:variant>
        <vt:i4>1507379</vt:i4>
      </vt:variant>
      <vt:variant>
        <vt:i4>225</vt:i4>
      </vt:variant>
      <vt:variant>
        <vt:i4>0</vt:i4>
      </vt:variant>
      <vt:variant>
        <vt:i4>5</vt:i4>
      </vt:variant>
      <vt:variant>
        <vt:lpwstr/>
      </vt:variant>
      <vt:variant>
        <vt:lpwstr>_Submissions</vt:lpwstr>
      </vt:variant>
      <vt:variant>
        <vt:i4>7086116</vt:i4>
      </vt:variant>
      <vt:variant>
        <vt:i4>222</vt:i4>
      </vt:variant>
      <vt:variant>
        <vt:i4>0</vt:i4>
      </vt:variant>
      <vt:variant>
        <vt:i4>5</vt:i4>
      </vt:variant>
      <vt:variant>
        <vt:lpwstr/>
      </vt:variant>
      <vt:variant>
        <vt:lpwstr>_Supplementary_Lloyd’s_Instructions</vt:lpwstr>
      </vt:variant>
      <vt:variant>
        <vt:i4>4325444</vt:i4>
      </vt:variant>
      <vt:variant>
        <vt:i4>219</vt:i4>
      </vt:variant>
      <vt:variant>
        <vt:i4>0</vt:i4>
      </vt:variant>
      <vt:variant>
        <vt:i4>5</vt:i4>
      </vt:variant>
      <vt:variant>
        <vt:lpwstr>https://www.bankofengland.co.uk/prudential-regulation/regulatory-reporting/regulatory-reporting-insurance-sector</vt:lpwstr>
      </vt:variant>
      <vt:variant>
        <vt:lpwstr/>
      </vt:variant>
      <vt:variant>
        <vt:i4>7143521</vt:i4>
      </vt:variant>
      <vt:variant>
        <vt:i4>216</vt:i4>
      </vt:variant>
      <vt:variant>
        <vt:i4>0</vt:i4>
      </vt:variant>
      <vt:variant>
        <vt:i4>5</vt:i4>
      </vt:variant>
      <vt:variant>
        <vt:lpwstr>https://www.prarulebook.co.uk/pra-rules/reporting/</vt:lpwstr>
      </vt:variant>
      <vt:variant>
        <vt:lpwstr/>
      </vt:variant>
      <vt:variant>
        <vt:i4>7143521</vt:i4>
      </vt:variant>
      <vt:variant>
        <vt:i4>213</vt:i4>
      </vt:variant>
      <vt:variant>
        <vt:i4>0</vt:i4>
      </vt:variant>
      <vt:variant>
        <vt:i4>5</vt:i4>
      </vt:variant>
      <vt:variant>
        <vt:lpwstr>https://www.prarulebook.co.uk/pra-rules/reporting/</vt:lpwstr>
      </vt:variant>
      <vt:variant>
        <vt:lpwstr/>
      </vt:variant>
      <vt:variant>
        <vt:i4>7143521</vt:i4>
      </vt:variant>
      <vt:variant>
        <vt:i4>210</vt:i4>
      </vt:variant>
      <vt:variant>
        <vt:i4>0</vt:i4>
      </vt:variant>
      <vt:variant>
        <vt:i4>5</vt:i4>
      </vt:variant>
      <vt:variant>
        <vt:lpwstr>https://www.prarulebook.co.uk/pra-rules/reporting/</vt:lpwstr>
      </vt:variant>
      <vt:variant>
        <vt:lpwstr/>
      </vt:variant>
      <vt:variant>
        <vt:i4>7143521</vt:i4>
      </vt:variant>
      <vt:variant>
        <vt:i4>207</vt:i4>
      </vt:variant>
      <vt:variant>
        <vt:i4>0</vt:i4>
      </vt:variant>
      <vt:variant>
        <vt:i4>5</vt:i4>
      </vt:variant>
      <vt:variant>
        <vt:lpwstr>https://www.prarulebook.co.uk/pra-rules/reporting/</vt:lpwstr>
      </vt:variant>
      <vt:variant>
        <vt:lpwstr/>
      </vt:variant>
      <vt:variant>
        <vt:i4>1572912</vt:i4>
      </vt:variant>
      <vt:variant>
        <vt:i4>200</vt:i4>
      </vt:variant>
      <vt:variant>
        <vt:i4>0</vt:i4>
      </vt:variant>
      <vt:variant>
        <vt:i4>5</vt:i4>
      </vt:variant>
      <vt:variant>
        <vt:lpwstr/>
      </vt:variant>
      <vt:variant>
        <vt:lpwstr>_Toc214830564</vt:lpwstr>
      </vt:variant>
      <vt:variant>
        <vt:i4>1572912</vt:i4>
      </vt:variant>
      <vt:variant>
        <vt:i4>194</vt:i4>
      </vt:variant>
      <vt:variant>
        <vt:i4>0</vt:i4>
      </vt:variant>
      <vt:variant>
        <vt:i4>5</vt:i4>
      </vt:variant>
      <vt:variant>
        <vt:lpwstr/>
      </vt:variant>
      <vt:variant>
        <vt:lpwstr>_Toc214830563</vt:lpwstr>
      </vt:variant>
      <vt:variant>
        <vt:i4>1572912</vt:i4>
      </vt:variant>
      <vt:variant>
        <vt:i4>188</vt:i4>
      </vt:variant>
      <vt:variant>
        <vt:i4>0</vt:i4>
      </vt:variant>
      <vt:variant>
        <vt:i4>5</vt:i4>
      </vt:variant>
      <vt:variant>
        <vt:lpwstr/>
      </vt:variant>
      <vt:variant>
        <vt:lpwstr>_Toc214830562</vt:lpwstr>
      </vt:variant>
      <vt:variant>
        <vt:i4>1572912</vt:i4>
      </vt:variant>
      <vt:variant>
        <vt:i4>182</vt:i4>
      </vt:variant>
      <vt:variant>
        <vt:i4>0</vt:i4>
      </vt:variant>
      <vt:variant>
        <vt:i4>5</vt:i4>
      </vt:variant>
      <vt:variant>
        <vt:lpwstr/>
      </vt:variant>
      <vt:variant>
        <vt:lpwstr>_Toc214830561</vt:lpwstr>
      </vt:variant>
      <vt:variant>
        <vt:i4>1572912</vt:i4>
      </vt:variant>
      <vt:variant>
        <vt:i4>176</vt:i4>
      </vt:variant>
      <vt:variant>
        <vt:i4>0</vt:i4>
      </vt:variant>
      <vt:variant>
        <vt:i4>5</vt:i4>
      </vt:variant>
      <vt:variant>
        <vt:lpwstr/>
      </vt:variant>
      <vt:variant>
        <vt:lpwstr>_Toc214830560</vt:lpwstr>
      </vt:variant>
      <vt:variant>
        <vt:i4>1769520</vt:i4>
      </vt:variant>
      <vt:variant>
        <vt:i4>170</vt:i4>
      </vt:variant>
      <vt:variant>
        <vt:i4>0</vt:i4>
      </vt:variant>
      <vt:variant>
        <vt:i4>5</vt:i4>
      </vt:variant>
      <vt:variant>
        <vt:lpwstr/>
      </vt:variant>
      <vt:variant>
        <vt:lpwstr>_Toc214830559</vt:lpwstr>
      </vt:variant>
      <vt:variant>
        <vt:i4>1769520</vt:i4>
      </vt:variant>
      <vt:variant>
        <vt:i4>164</vt:i4>
      </vt:variant>
      <vt:variant>
        <vt:i4>0</vt:i4>
      </vt:variant>
      <vt:variant>
        <vt:i4>5</vt:i4>
      </vt:variant>
      <vt:variant>
        <vt:lpwstr/>
      </vt:variant>
      <vt:variant>
        <vt:lpwstr>_Toc214830558</vt:lpwstr>
      </vt:variant>
      <vt:variant>
        <vt:i4>1769520</vt:i4>
      </vt:variant>
      <vt:variant>
        <vt:i4>158</vt:i4>
      </vt:variant>
      <vt:variant>
        <vt:i4>0</vt:i4>
      </vt:variant>
      <vt:variant>
        <vt:i4>5</vt:i4>
      </vt:variant>
      <vt:variant>
        <vt:lpwstr/>
      </vt:variant>
      <vt:variant>
        <vt:lpwstr>_Toc214830557</vt:lpwstr>
      </vt:variant>
      <vt:variant>
        <vt:i4>1769520</vt:i4>
      </vt:variant>
      <vt:variant>
        <vt:i4>152</vt:i4>
      </vt:variant>
      <vt:variant>
        <vt:i4>0</vt:i4>
      </vt:variant>
      <vt:variant>
        <vt:i4>5</vt:i4>
      </vt:variant>
      <vt:variant>
        <vt:lpwstr/>
      </vt:variant>
      <vt:variant>
        <vt:lpwstr>_Toc214830556</vt:lpwstr>
      </vt:variant>
      <vt:variant>
        <vt:i4>1769520</vt:i4>
      </vt:variant>
      <vt:variant>
        <vt:i4>146</vt:i4>
      </vt:variant>
      <vt:variant>
        <vt:i4>0</vt:i4>
      </vt:variant>
      <vt:variant>
        <vt:i4>5</vt:i4>
      </vt:variant>
      <vt:variant>
        <vt:lpwstr/>
      </vt:variant>
      <vt:variant>
        <vt:lpwstr>_Toc214830555</vt:lpwstr>
      </vt:variant>
      <vt:variant>
        <vt:i4>1769520</vt:i4>
      </vt:variant>
      <vt:variant>
        <vt:i4>140</vt:i4>
      </vt:variant>
      <vt:variant>
        <vt:i4>0</vt:i4>
      </vt:variant>
      <vt:variant>
        <vt:i4>5</vt:i4>
      </vt:variant>
      <vt:variant>
        <vt:lpwstr/>
      </vt:variant>
      <vt:variant>
        <vt:lpwstr>_Toc214830554</vt:lpwstr>
      </vt:variant>
      <vt:variant>
        <vt:i4>1769520</vt:i4>
      </vt:variant>
      <vt:variant>
        <vt:i4>134</vt:i4>
      </vt:variant>
      <vt:variant>
        <vt:i4>0</vt:i4>
      </vt:variant>
      <vt:variant>
        <vt:i4>5</vt:i4>
      </vt:variant>
      <vt:variant>
        <vt:lpwstr/>
      </vt:variant>
      <vt:variant>
        <vt:lpwstr>_Toc214830553</vt:lpwstr>
      </vt:variant>
      <vt:variant>
        <vt:i4>1769520</vt:i4>
      </vt:variant>
      <vt:variant>
        <vt:i4>128</vt:i4>
      </vt:variant>
      <vt:variant>
        <vt:i4>0</vt:i4>
      </vt:variant>
      <vt:variant>
        <vt:i4>5</vt:i4>
      </vt:variant>
      <vt:variant>
        <vt:lpwstr/>
      </vt:variant>
      <vt:variant>
        <vt:lpwstr>_Toc214830552</vt:lpwstr>
      </vt:variant>
      <vt:variant>
        <vt:i4>1769520</vt:i4>
      </vt:variant>
      <vt:variant>
        <vt:i4>122</vt:i4>
      </vt:variant>
      <vt:variant>
        <vt:i4>0</vt:i4>
      </vt:variant>
      <vt:variant>
        <vt:i4>5</vt:i4>
      </vt:variant>
      <vt:variant>
        <vt:lpwstr/>
      </vt:variant>
      <vt:variant>
        <vt:lpwstr>_Toc214830551</vt:lpwstr>
      </vt:variant>
      <vt:variant>
        <vt:i4>1769520</vt:i4>
      </vt:variant>
      <vt:variant>
        <vt:i4>116</vt:i4>
      </vt:variant>
      <vt:variant>
        <vt:i4>0</vt:i4>
      </vt:variant>
      <vt:variant>
        <vt:i4>5</vt:i4>
      </vt:variant>
      <vt:variant>
        <vt:lpwstr/>
      </vt:variant>
      <vt:variant>
        <vt:lpwstr>_Toc214830550</vt:lpwstr>
      </vt:variant>
      <vt:variant>
        <vt:i4>1703984</vt:i4>
      </vt:variant>
      <vt:variant>
        <vt:i4>110</vt:i4>
      </vt:variant>
      <vt:variant>
        <vt:i4>0</vt:i4>
      </vt:variant>
      <vt:variant>
        <vt:i4>5</vt:i4>
      </vt:variant>
      <vt:variant>
        <vt:lpwstr/>
      </vt:variant>
      <vt:variant>
        <vt:lpwstr>_Toc214830549</vt:lpwstr>
      </vt:variant>
      <vt:variant>
        <vt:i4>1703984</vt:i4>
      </vt:variant>
      <vt:variant>
        <vt:i4>104</vt:i4>
      </vt:variant>
      <vt:variant>
        <vt:i4>0</vt:i4>
      </vt:variant>
      <vt:variant>
        <vt:i4>5</vt:i4>
      </vt:variant>
      <vt:variant>
        <vt:lpwstr/>
      </vt:variant>
      <vt:variant>
        <vt:lpwstr>_Toc214830548</vt:lpwstr>
      </vt:variant>
      <vt:variant>
        <vt:i4>1703984</vt:i4>
      </vt:variant>
      <vt:variant>
        <vt:i4>98</vt:i4>
      </vt:variant>
      <vt:variant>
        <vt:i4>0</vt:i4>
      </vt:variant>
      <vt:variant>
        <vt:i4>5</vt:i4>
      </vt:variant>
      <vt:variant>
        <vt:lpwstr/>
      </vt:variant>
      <vt:variant>
        <vt:lpwstr>_Toc214830547</vt:lpwstr>
      </vt:variant>
      <vt:variant>
        <vt:i4>1703984</vt:i4>
      </vt:variant>
      <vt:variant>
        <vt:i4>92</vt:i4>
      </vt:variant>
      <vt:variant>
        <vt:i4>0</vt:i4>
      </vt:variant>
      <vt:variant>
        <vt:i4>5</vt:i4>
      </vt:variant>
      <vt:variant>
        <vt:lpwstr/>
      </vt:variant>
      <vt:variant>
        <vt:lpwstr>_Toc214830546</vt:lpwstr>
      </vt:variant>
      <vt:variant>
        <vt:i4>1703984</vt:i4>
      </vt:variant>
      <vt:variant>
        <vt:i4>86</vt:i4>
      </vt:variant>
      <vt:variant>
        <vt:i4>0</vt:i4>
      </vt:variant>
      <vt:variant>
        <vt:i4>5</vt:i4>
      </vt:variant>
      <vt:variant>
        <vt:lpwstr/>
      </vt:variant>
      <vt:variant>
        <vt:lpwstr>_Toc214830545</vt:lpwstr>
      </vt:variant>
      <vt:variant>
        <vt:i4>1703984</vt:i4>
      </vt:variant>
      <vt:variant>
        <vt:i4>80</vt:i4>
      </vt:variant>
      <vt:variant>
        <vt:i4>0</vt:i4>
      </vt:variant>
      <vt:variant>
        <vt:i4>5</vt:i4>
      </vt:variant>
      <vt:variant>
        <vt:lpwstr/>
      </vt:variant>
      <vt:variant>
        <vt:lpwstr>_Toc214830544</vt:lpwstr>
      </vt:variant>
      <vt:variant>
        <vt:i4>1703984</vt:i4>
      </vt:variant>
      <vt:variant>
        <vt:i4>74</vt:i4>
      </vt:variant>
      <vt:variant>
        <vt:i4>0</vt:i4>
      </vt:variant>
      <vt:variant>
        <vt:i4>5</vt:i4>
      </vt:variant>
      <vt:variant>
        <vt:lpwstr/>
      </vt:variant>
      <vt:variant>
        <vt:lpwstr>_Toc214830543</vt:lpwstr>
      </vt:variant>
      <vt:variant>
        <vt:i4>1703984</vt:i4>
      </vt:variant>
      <vt:variant>
        <vt:i4>68</vt:i4>
      </vt:variant>
      <vt:variant>
        <vt:i4>0</vt:i4>
      </vt:variant>
      <vt:variant>
        <vt:i4>5</vt:i4>
      </vt:variant>
      <vt:variant>
        <vt:lpwstr/>
      </vt:variant>
      <vt:variant>
        <vt:lpwstr>_Toc214830542</vt:lpwstr>
      </vt:variant>
      <vt:variant>
        <vt:i4>1703984</vt:i4>
      </vt:variant>
      <vt:variant>
        <vt:i4>62</vt:i4>
      </vt:variant>
      <vt:variant>
        <vt:i4>0</vt:i4>
      </vt:variant>
      <vt:variant>
        <vt:i4>5</vt:i4>
      </vt:variant>
      <vt:variant>
        <vt:lpwstr/>
      </vt:variant>
      <vt:variant>
        <vt:lpwstr>_Toc214830541</vt:lpwstr>
      </vt:variant>
      <vt:variant>
        <vt:i4>1703984</vt:i4>
      </vt:variant>
      <vt:variant>
        <vt:i4>56</vt:i4>
      </vt:variant>
      <vt:variant>
        <vt:i4>0</vt:i4>
      </vt:variant>
      <vt:variant>
        <vt:i4>5</vt:i4>
      </vt:variant>
      <vt:variant>
        <vt:lpwstr/>
      </vt:variant>
      <vt:variant>
        <vt:lpwstr>_Toc214830540</vt:lpwstr>
      </vt:variant>
      <vt:variant>
        <vt:i4>1900592</vt:i4>
      </vt:variant>
      <vt:variant>
        <vt:i4>50</vt:i4>
      </vt:variant>
      <vt:variant>
        <vt:i4>0</vt:i4>
      </vt:variant>
      <vt:variant>
        <vt:i4>5</vt:i4>
      </vt:variant>
      <vt:variant>
        <vt:lpwstr/>
      </vt:variant>
      <vt:variant>
        <vt:lpwstr>_Toc214830539</vt:lpwstr>
      </vt:variant>
      <vt:variant>
        <vt:i4>1900592</vt:i4>
      </vt:variant>
      <vt:variant>
        <vt:i4>44</vt:i4>
      </vt:variant>
      <vt:variant>
        <vt:i4>0</vt:i4>
      </vt:variant>
      <vt:variant>
        <vt:i4>5</vt:i4>
      </vt:variant>
      <vt:variant>
        <vt:lpwstr/>
      </vt:variant>
      <vt:variant>
        <vt:lpwstr>_Toc214830538</vt:lpwstr>
      </vt:variant>
      <vt:variant>
        <vt:i4>1900592</vt:i4>
      </vt:variant>
      <vt:variant>
        <vt:i4>38</vt:i4>
      </vt:variant>
      <vt:variant>
        <vt:i4>0</vt:i4>
      </vt:variant>
      <vt:variant>
        <vt:i4>5</vt:i4>
      </vt:variant>
      <vt:variant>
        <vt:lpwstr/>
      </vt:variant>
      <vt:variant>
        <vt:lpwstr>_Toc214830537</vt:lpwstr>
      </vt:variant>
      <vt:variant>
        <vt:i4>1900592</vt:i4>
      </vt:variant>
      <vt:variant>
        <vt:i4>32</vt:i4>
      </vt:variant>
      <vt:variant>
        <vt:i4>0</vt:i4>
      </vt:variant>
      <vt:variant>
        <vt:i4>5</vt:i4>
      </vt:variant>
      <vt:variant>
        <vt:lpwstr/>
      </vt:variant>
      <vt:variant>
        <vt:lpwstr>_Toc214830536</vt:lpwstr>
      </vt:variant>
      <vt:variant>
        <vt:i4>1900592</vt:i4>
      </vt:variant>
      <vt:variant>
        <vt:i4>26</vt:i4>
      </vt:variant>
      <vt:variant>
        <vt:i4>0</vt:i4>
      </vt:variant>
      <vt:variant>
        <vt:i4>5</vt:i4>
      </vt:variant>
      <vt:variant>
        <vt:lpwstr/>
      </vt:variant>
      <vt:variant>
        <vt:lpwstr>_Toc214830535</vt:lpwstr>
      </vt:variant>
      <vt:variant>
        <vt:i4>1900592</vt:i4>
      </vt:variant>
      <vt:variant>
        <vt:i4>20</vt:i4>
      </vt:variant>
      <vt:variant>
        <vt:i4>0</vt:i4>
      </vt:variant>
      <vt:variant>
        <vt:i4>5</vt:i4>
      </vt:variant>
      <vt:variant>
        <vt:lpwstr/>
      </vt:variant>
      <vt:variant>
        <vt:lpwstr>_Toc214830534</vt:lpwstr>
      </vt:variant>
      <vt:variant>
        <vt:i4>1900592</vt:i4>
      </vt:variant>
      <vt:variant>
        <vt:i4>14</vt:i4>
      </vt:variant>
      <vt:variant>
        <vt:i4>0</vt:i4>
      </vt:variant>
      <vt:variant>
        <vt:i4>5</vt:i4>
      </vt:variant>
      <vt:variant>
        <vt:lpwstr/>
      </vt:variant>
      <vt:variant>
        <vt:lpwstr>_Toc214830533</vt:lpwstr>
      </vt:variant>
      <vt:variant>
        <vt:i4>1900592</vt:i4>
      </vt:variant>
      <vt:variant>
        <vt:i4>8</vt:i4>
      </vt:variant>
      <vt:variant>
        <vt:i4>0</vt:i4>
      </vt:variant>
      <vt:variant>
        <vt:i4>5</vt:i4>
      </vt:variant>
      <vt:variant>
        <vt:lpwstr/>
      </vt:variant>
      <vt:variant>
        <vt:lpwstr>_Toc214830532</vt:lpwstr>
      </vt:variant>
      <vt:variant>
        <vt:i4>1900592</vt:i4>
      </vt:variant>
      <vt:variant>
        <vt:i4>2</vt:i4>
      </vt:variant>
      <vt:variant>
        <vt:i4>0</vt:i4>
      </vt:variant>
      <vt:variant>
        <vt:i4>5</vt:i4>
      </vt:variant>
      <vt:variant>
        <vt:lpwstr/>
      </vt:variant>
      <vt:variant>
        <vt:lpwstr>_Toc214830531</vt:lpwstr>
      </vt:variant>
      <vt:variant>
        <vt:i4>5832814</vt:i4>
      </vt:variant>
      <vt:variant>
        <vt:i4>48</vt:i4>
      </vt:variant>
      <vt:variant>
        <vt:i4>0</vt:i4>
      </vt:variant>
      <vt:variant>
        <vt:i4>5</vt:i4>
      </vt:variant>
      <vt:variant>
        <vt:lpwstr>mailto:SantiagV@lloyds.com</vt:lpwstr>
      </vt:variant>
      <vt:variant>
        <vt:lpwstr/>
      </vt:variant>
      <vt:variant>
        <vt:i4>5832814</vt:i4>
      </vt:variant>
      <vt:variant>
        <vt:i4>45</vt:i4>
      </vt:variant>
      <vt:variant>
        <vt:i4>0</vt:i4>
      </vt:variant>
      <vt:variant>
        <vt:i4>5</vt:i4>
      </vt:variant>
      <vt:variant>
        <vt:lpwstr>mailto:SantiagV@lloyds.com</vt:lpwstr>
      </vt:variant>
      <vt:variant>
        <vt:lpwstr/>
      </vt:variant>
      <vt:variant>
        <vt:i4>5832814</vt:i4>
      </vt:variant>
      <vt:variant>
        <vt:i4>42</vt:i4>
      </vt:variant>
      <vt:variant>
        <vt:i4>0</vt:i4>
      </vt:variant>
      <vt:variant>
        <vt:i4>5</vt:i4>
      </vt:variant>
      <vt:variant>
        <vt:lpwstr>mailto:SantiagV@lloyds.com</vt:lpwstr>
      </vt:variant>
      <vt:variant>
        <vt:lpwstr/>
      </vt:variant>
      <vt:variant>
        <vt:i4>5832814</vt:i4>
      </vt:variant>
      <vt:variant>
        <vt:i4>39</vt:i4>
      </vt:variant>
      <vt:variant>
        <vt:i4>0</vt:i4>
      </vt:variant>
      <vt:variant>
        <vt:i4>5</vt:i4>
      </vt:variant>
      <vt:variant>
        <vt:lpwstr>mailto:SantiagV@lloyds.com</vt:lpwstr>
      </vt:variant>
      <vt:variant>
        <vt:lpwstr/>
      </vt:variant>
      <vt:variant>
        <vt:i4>4325444</vt:i4>
      </vt:variant>
      <vt:variant>
        <vt:i4>36</vt:i4>
      </vt:variant>
      <vt:variant>
        <vt:i4>0</vt:i4>
      </vt:variant>
      <vt:variant>
        <vt:i4>5</vt:i4>
      </vt:variant>
      <vt:variant>
        <vt:lpwstr>https://www.bankofengland.co.uk/prudential-regulation/regulatory-reporting/regulatory-reporting-insurance-sector</vt:lpwstr>
      </vt:variant>
      <vt:variant>
        <vt:lpwstr/>
      </vt:variant>
      <vt:variant>
        <vt:i4>5832814</vt:i4>
      </vt:variant>
      <vt:variant>
        <vt:i4>33</vt:i4>
      </vt:variant>
      <vt:variant>
        <vt:i4>0</vt:i4>
      </vt:variant>
      <vt:variant>
        <vt:i4>5</vt:i4>
      </vt:variant>
      <vt:variant>
        <vt:lpwstr>mailto:SantiagV@lloyds.com</vt:lpwstr>
      </vt:variant>
      <vt:variant>
        <vt:lpwstr/>
      </vt:variant>
      <vt:variant>
        <vt:i4>5832814</vt:i4>
      </vt:variant>
      <vt:variant>
        <vt:i4>30</vt:i4>
      </vt:variant>
      <vt:variant>
        <vt:i4>0</vt:i4>
      </vt:variant>
      <vt:variant>
        <vt:i4>5</vt:i4>
      </vt:variant>
      <vt:variant>
        <vt:lpwstr>mailto:SantiagV@lloyds.com</vt:lpwstr>
      </vt:variant>
      <vt:variant>
        <vt:lpwstr/>
      </vt:variant>
      <vt:variant>
        <vt:i4>5832814</vt:i4>
      </vt:variant>
      <vt:variant>
        <vt:i4>27</vt:i4>
      </vt:variant>
      <vt:variant>
        <vt:i4>0</vt:i4>
      </vt:variant>
      <vt:variant>
        <vt:i4>5</vt:i4>
      </vt:variant>
      <vt:variant>
        <vt:lpwstr>mailto:SantiagV@lloyds.com</vt:lpwstr>
      </vt:variant>
      <vt:variant>
        <vt:lpwstr/>
      </vt:variant>
      <vt:variant>
        <vt:i4>5832814</vt:i4>
      </vt:variant>
      <vt:variant>
        <vt:i4>24</vt:i4>
      </vt:variant>
      <vt:variant>
        <vt:i4>0</vt:i4>
      </vt:variant>
      <vt:variant>
        <vt:i4>5</vt:i4>
      </vt:variant>
      <vt:variant>
        <vt:lpwstr>mailto:SantiagV@lloyds.com</vt:lpwstr>
      </vt:variant>
      <vt:variant>
        <vt:lpwstr/>
      </vt:variant>
      <vt:variant>
        <vt:i4>5832814</vt:i4>
      </vt:variant>
      <vt:variant>
        <vt:i4>21</vt:i4>
      </vt:variant>
      <vt:variant>
        <vt:i4>0</vt:i4>
      </vt:variant>
      <vt:variant>
        <vt:i4>5</vt:i4>
      </vt:variant>
      <vt:variant>
        <vt:lpwstr>mailto:SantiagV@lloyds.com</vt:lpwstr>
      </vt:variant>
      <vt:variant>
        <vt:lpwstr/>
      </vt:variant>
      <vt:variant>
        <vt:i4>5832814</vt:i4>
      </vt:variant>
      <vt:variant>
        <vt:i4>18</vt:i4>
      </vt:variant>
      <vt:variant>
        <vt:i4>0</vt:i4>
      </vt:variant>
      <vt:variant>
        <vt:i4>5</vt:i4>
      </vt:variant>
      <vt:variant>
        <vt:lpwstr>mailto:SantiagV@lloyds.com</vt:lpwstr>
      </vt:variant>
      <vt:variant>
        <vt:lpwstr/>
      </vt:variant>
      <vt:variant>
        <vt:i4>5832814</vt:i4>
      </vt:variant>
      <vt:variant>
        <vt:i4>15</vt:i4>
      </vt:variant>
      <vt:variant>
        <vt:i4>0</vt:i4>
      </vt:variant>
      <vt:variant>
        <vt:i4>5</vt:i4>
      </vt:variant>
      <vt:variant>
        <vt:lpwstr>mailto:SantiagV@lloyds.com</vt:lpwstr>
      </vt:variant>
      <vt:variant>
        <vt:lpwstr/>
      </vt:variant>
      <vt:variant>
        <vt:i4>5832814</vt:i4>
      </vt:variant>
      <vt:variant>
        <vt:i4>12</vt:i4>
      </vt:variant>
      <vt:variant>
        <vt:i4>0</vt:i4>
      </vt:variant>
      <vt:variant>
        <vt:i4>5</vt:i4>
      </vt:variant>
      <vt:variant>
        <vt:lpwstr>mailto:SantiagV@lloyds.com</vt:lpwstr>
      </vt:variant>
      <vt:variant>
        <vt:lpwstr/>
      </vt:variant>
      <vt:variant>
        <vt:i4>5832814</vt:i4>
      </vt:variant>
      <vt:variant>
        <vt:i4>9</vt:i4>
      </vt:variant>
      <vt:variant>
        <vt:i4>0</vt:i4>
      </vt:variant>
      <vt:variant>
        <vt:i4>5</vt:i4>
      </vt:variant>
      <vt:variant>
        <vt:lpwstr>mailto:SantiagV@lloyds.com</vt:lpwstr>
      </vt:variant>
      <vt:variant>
        <vt:lpwstr/>
      </vt:variant>
      <vt:variant>
        <vt:i4>5832814</vt:i4>
      </vt:variant>
      <vt:variant>
        <vt:i4>6</vt:i4>
      </vt:variant>
      <vt:variant>
        <vt:i4>0</vt:i4>
      </vt:variant>
      <vt:variant>
        <vt:i4>5</vt:i4>
      </vt:variant>
      <vt:variant>
        <vt:lpwstr>mailto:SantiagV@lloyds.com</vt:lpwstr>
      </vt:variant>
      <vt:variant>
        <vt:lpwstr/>
      </vt:variant>
      <vt:variant>
        <vt:i4>5832814</vt:i4>
      </vt:variant>
      <vt:variant>
        <vt:i4>3</vt:i4>
      </vt:variant>
      <vt:variant>
        <vt:i4>0</vt:i4>
      </vt:variant>
      <vt:variant>
        <vt:i4>5</vt:i4>
      </vt:variant>
      <vt:variant>
        <vt:lpwstr>mailto:SantiagV@lloyds.com</vt:lpwstr>
      </vt:variant>
      <vt:variant>
        <vt:lpwstr/>
      </vt:variant>
      <vt:variant>
        <vt:i4>5832814</vt:i4>
      </vt:variant>
      <vt:variant>
        <vt:i4>0</vt:i4>
      </vt:variant>
      <vt:variant>
        <vt:i4>0</vt:i4>
      </vt:variant>
      <vt:variant>
        <vt:i4>5</vt:i4>
      </vt:variant>
      <vt:variant>
        <vt:lpwstr>mailto:SantiagV@lloyds.com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Gregory, Nikki</dc:creator>
  <cp:keywords/>
  <cp:lastModifiedBy>Santiago, Vince</cp:lastModifiedBy>
  <cp:revision>206</cp:revision>
  <cp:lastPrinted>2025-11-25T03:36:00Z</cp:lastPrinted>
  <dcterms:created xsi:type="dcterms:W3CDTF">2025-11-24T13:45:00Z</dcterms:created>
  <dcterms:modified xsi:type="dcterms:W3CDTF">2026-03-31T10:20:00Z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0x010100E9BE8ADF0917974C9B082B6091E5D349</vt:lpwstr>
  </property>
  <property fmtid="{D5CDD505-2E9C-101B-9397-08002B2CF9AE}" pid="3" name="MSIP_Label_b3b4ac1b-ad46-41e5-bbef-cfcc59b99d32_Enabled">
    <vt:lpwstr>true</vt:lpwstr>
  </property>
  <property fmtid="{D5CDD505-2E9C-101B-9397-08002B2CF9AE}" pid="4" name="MSIP_Label_b3b4ac1b-ad46-41e5-bbef-cfcc59b99d32_SetDate">
    <vt:lpwstr>2023-03-30T14:14:35Z</vt:lpwstr>
  </property>
  <property fmtid="{D5CDD505-2E9C-101B-9397-08002B2CF9AE}" pid="5" name="MSIP_Label_b3b4ac1b-ad46-41e5-bbef-cfcc59b99d32_Method">
    <vt:lpwstr>Standard</vt:lpwstr>
  </property>
  <property fmtid="{D5CDD505-2E9C-101B-9397-08002B2CF9AE}" pid="6" name="MSIP_Label_b3b4ac1b-ad46-41e5-bbef-cfcc59b99d32_Name">
    <vt:lpwstr>b3b4ac1b-ad46-41e5-bbef-cfcc59b99d32</vt:lpwstr>
  </property>
  <property fmtid="{D5CDD505-2E9C-101B-9397-08002B2CF9AE}" pid="7" name="MSIP_Label_b3b4ac1b-ad46-41e5-bbef-cfcc59b99d32_SiteId">
    <vt:lpwstr>8df4b91e-bf72-411d-9902-5ecc8f1e6c11</vt:lpwstr>
  </property>
  <property fmtid="{D5CDD505-2E9C-101B-9397-08002B2CF9AE}" pid="8" name="MSIP_Label_b3b4ac1b-ad46-41e5-bbef-cfcc59b99d32_ActionId">
    <vt:lpwstr>bbc03c34-92b6-45ea-af8f-e3864c008032</vt:lpwstr>
  </property>
  <property fmtid="{D5CDD505-2E9C-101B-9397-08002B2CF9AE}" pid="9" name="MSIP_Label_b3b4ac1b-ad46-41e5-bbef-cfcc59b99d32_ContentBits">
    <vt:lpwstr>2</vt:lpwstr>
  </property>
  <property fmtid="{D5CDD505-2E9C-101B-9397-08002B2CF9AE}" pid="10" name="TemplafyTenantId">
    <vt:lpwstr>lloyds</vt:lpwstr>
  </property>
  <property fmtid="{D5CDD505-2E9C-101B-9397-08002B2CF9AE}" pid="11" name="TemplafyTemplateId">
    <vt:lpwstr>638157832293012392</vt:lpwstr>
  </property>
  <property fmtid="{D5CDD505-2E9C-101B-9397-08002B2CF9AE}" pid="12" name="TemplafyUserProfileId">
    <vt:lpwstr>637994414829559379</vt:lpwstr>
  </property>
  <property fmtid="{D5CDD505-2E9C-101B-9397-08002B2CF9AE}" pid="13" name="TemplafyFromBlank">
    <vt:bool>false</vt:bool>
  </property>
  <property fmtid="{D5CDD505-2E9C-101B-9397-08002B2CF9AE}" pid="14" name="MediaServiceImageTags">
    <vt:lpwstr/>
  </property>
  <property fmtid="{D5CDD505-2E9C-101B-9397-08002B2CF9AE}" pid="15" name="Order">
    <vt:r8>432200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Comments">
    <vt:lpwstr>Working draft to reflect changes resulting from your feedback liv</vt:lpwstr>
  </property>
  <property fmtid="{D5CDD505-2E9C-101B-9397-08002B2CF9AE}" pid="23" name="docLang">
    <vt:lpwstr>en</vt:lpwstr>
  </property>
</Properties>
</file>