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81023" w14:textId="77777777" w:rsidR="004207D9" w:rsidRPr="00436954" w:rsidRDefault="004207D9" w:rsidP="004207D9">
      <w:pPr>
        <w:jc w:val="center"/>
        <w:rPr>
          <w:rFonts w:cs="Arial"/>
          <w:b/>
          <w:szCs w:val="22"/>
        </w:rPr>
      </w:pPr>
      <w:r w:rsidRPr="005904B8">
        <w:rPr>
          <w:rFonts w:cs="Arial"/>
          <w:b/>
          <w:szCs w:val="22"/>
          <w:highlight w:val="yellow"/>
        </w:rPr>
        <w:t>MODEL</w:t>
      </w:r>
      <w:r w:rsidRPr="00436954">
        <w:rPr>
          <w:rFonts w:cs="Arial"/>
          <w:b/>
          <w:szCs w:val="22"/>
        </w:rPr>
        <w:t xml:space="preserve"> LETTER OF AUTHORITY</w:t>
      </w:r>
      <w:r>
        <w:rPr>
          <w:rFonts w:cs="Arial"/>
          <w:b/>
          <w:szCs w:val="22"/>
        </w:rPr>
        <w:t xml:space="preserve"> – LLOYD’S INSURANCE COMPANY S.A.</w:t>
      </w:r>
    </w:p>
    <w:p w14:paraId="4F3FF25E" w14:textId="77777777" w:rsidR="004207D9" w:rsidRDefault="004207D9" w:rsidP="004207D9">
      <w:pPr>
        <w:rPr>
          <w:rFonts w:cs="Arial"/>
          <w:szCs w:val="22"/>
        </w:rPr>
      </w:pPr>
    </w:p>
    <w:p w14:paraId="6341F050" w14:textId="77777777" w:rsidR="004207D9" w:rsidRDefault="004207D9" w:rsidP="004207D9">
      <w:pPr>
        <w:rPr>
          <w:rFonts w:cs="Arial"/>
          <w:szCs w:val="22"/>
        </w:rPr>
      </w:pPr>
    </w:p>
    <w:p w14:paraId="73AD2A0A" w14:textId="77777777" w:rsidR="004207D9" w:rsidRDefault="004207D9" w:rsidP="004207D9">
      <w:pPr>
        <w:rPr>
          <w:rFonts w:cs="Arial"/>
          <w:szCs w:val="22"/>
        </w:rPr>
      </w:pPr>
    </w:p>
    <w:p w14:paraId="5532C0EF" w14:textId="77777777" w:rsidR="004207D9" w:rsidRDefault="004207D9" w:rsidP="001412E4">
      <w:pPr>
        <w:spacing w:after="240"/>
        <w:rPr>
          <w:rFonts w:cs="Arial"/>
          <w:szCs w:val="22"/>
        </w:rPr>
      </w:pPr>
      <w:r w:rsidRPr="009C7DA2">
        <w:rPr>
          <w:rFonts w:cs="Arial"/>
          <w:szCs w:val="22"/>
          <w:highlight w:val="yellow"/>
        </w:rPr>
        <w:t>Addressed:</w:t>
      </w:r>
    </w:p>
    <w:p w14:paraId="1720820B" w14:textId="77777777" w:rsidR="004207D9" w:rsidRDefault="004207D9" w:rsidP="001412E4">
      <w:pPr>
        <w:spacing w:after="240"/>
        <w:rPr>
          <w:rFonts w:cs="Arial"/>
          <w:szCs w:val="22"/>
        </w:rPr>
      </w:pPr>
    </w:p>
    <w:p w14:paraId="0443E030" w14:textId="77777777" w:rsidR="004207D9" w:rsidRDefault="004207D9" w:rsidP="001412E4">
      <w:pPr>
        <w:spacing w:after="240"/>
        <w:rPr>
          <w:rFonts w:cs="Arial"/>
          <w:szCs w:val="22"/>
        </w:rPr>
      </w:pPr>
      <w:r>
        <w:rPr>
          <w:rFonts w:cs="Arial"/>
          <w:szCs w:val="22"/>
        </w:rPr>
        <w:t>[</w:t>
      </w:r>
      <w:r w:rsidRPr="00D64CC5">
        <w:rPr>
          <w:rFonts w:cs="Arial"/>
          <w:szCs w:val="22"/>
          <w:highlight w:val="yellow"/>
        </w:rPr>
        <w:t>Date</w:t>
      </w:r>
      <w:r>
        <w:rPr>
          <w:rFonts w:cs="Arial"/>
          <w:szCs w:val="22"/>
        </w:rPr>
        <w:t>]</w:t>
      </w:r>
    </w:p>
    <w:p w14:paraId="3AFC449D" w14:textId="77777777" w:rsidR="004207D9" w:rsidRDefault="004207D9" w:rsidP="001412E4">
      <w:pPr>
        <w:spacing w:after="240"/>
        <w:rPr>
          <w:rFonts w:cs="Arial"/>
          <w:szCs w:val="22"/>
        </w:rPr>
      </w:pPr>
    </w:p>
    <w:p w14:paraId="7AE11732" w14:textId="77777777" w:rsidR="004207D9" w:rsidRDefault="004207D9" w:rsidP="001412E4">
      <w:pPr>
        <w:spacing w:after="240"/>
        <w:rPr>
          <w:rFonts w:cs="Arial"/>
          <w:szCs w:val="22"/>
        </w:rPr>
      </w:pPr>
      <w:r>
        <w:rPr>
          <w:rFonts w:cs="Arial"/>
          <w:szCs w:val="22"/>
        </w:rPr>
        <w:t>Dear [</w:t>
      </w:r>
      <w:r w:rsidRPr="00D64CC5">
        <w:rPr>
          <w:rFonts w:cs="Arial"/>
          <w:szCs w:val="22"/>
          <w:highlight w:val="yellow"/>
        </w:rPr>
        <w:t>name of person</w:t>
      </w:r>
      <w:r>
        <w:rPr>
          <w:rFonts w:cs="Arial"/>
          <w:szCs w:val="22"/>
        </w:rPr>
        <w:t>]</w:t>
      </w:r>
    </w:p>
    <w:p w14:paraId="4A9E236F" w14:textId="77777777" w:rsidR="004207D9" w:rsidRDefault="004207D9" w:rsidP="001412E4">
      <w:pPr>
        <w:spacing w:after="240"/>
        <w:rPr>
          <w:rFonts w:cs="Arial"/>
          <w:szCs w:val="22"/>
        </w:rPr>
      </w:pPr>
      <w:r>
        <w:rPr>
          <w:rFonts w:cs="Arial"/>
          <w:szCs w:val="22"/>
        </w:rPr>
        <w:t xml:space="preserve">RE: Authority granted to </w:t>
      </w:r>
      <w:r w:rsidRPr="00E21EAA">
        <w:rPr>
          <w:rFonts w:cs="Arial"/>
          <w:szCs w:val="22"/>
          <w:highlight w:val="yellow"/>
        </w:rPr>
        <w:t>Name Coverholder</w:t>
      </w:r>
    </w:p>
    <w:p w14:paraId="493CF7E7" w14:textId="736A25CB" w:rsidR="004207D9" w:rsidRDefault="004207D9" w:rsidP="001412E4">
      <w:pPr>
        <w:spacing w:after="240"/>
        <w:jc w:val="both"/>
        <w:rPr>
          <w:rFonts w:cs="Arial"/>
          <w:szCs w:val="22"/>
        </w:rPr>
      </w:pPr>
      <w:r>
        <w:rPr>
          <w:rFonts w:cs="Arial"/>
          <w:szCs w:val="22"/>
        </w:rPr>
        <w:t xml:space="preserve">This letter outlines the nature and scope of the authority granted to </w:t>
      </w:r>
      <w:r w:rsidRPr="00E21EAA">
        <w:rPr>
          <w:rFonts w:cs="Arial"/>
          <w:szCs w:val="22"/>
          <w:highlight w:val="yellow"/>
        </w:rPr>
        <w:t>Name Coverholder</w:t>
      </w:r>
      <w:r>
        <w:rPr>
          <w:rFonts w:cs="Arial"/>
          <w:szCs w:val="22"/>
        </w:rPr>
        <w:t xml:space="preserve"> by Lloyd’s Insurance Company S.A. (“Lloyd’s </w:t>
      </w:r>
      <w:r w:rsidR="008D1956">
        <w:rPr>
          <w:rFonts w:cs="Arial"/>
          <w:szCs w:val="22"/>
        </w:rPr>
        <w:t>Europe</w:t>
      </w:r>
      <w:r>
        <w:rPr>
          <w:rFonts w:cs="Arial"/>
          <w:szCs w:val="22"/>
        </w:rPr>
        <w:t xml:space="preserve">”). </w:t>
      </w:r>
    </w:p>
    <w:p w14:paraId="1324374E" w14:textId="21601365" w:rsidR="004207D9" w:rsidRPr="009D367A" w:rsidRDefault="004207D9" w:rsidP="001412E4">
      <w:pPr>
        <w:spacing w:after="240"/>
        <w:jc w:val="both"/>
        <w:rPr>
          <w:rFonts w:cs="Arial"/>
          <w:szCs w:val="22"/>
        </w:rPr>
      </w:pPr>
      <w:r w:rsidRPr="00E21EAA">
        <w:rPr>
          <w:rFonts w:cs="Arial"/>
          <w:szCs w:val="22"/>
          <w:highlight w:val="yellow"/>
        </w:rPr>
        <w:t>Name Coverholder</w:t>
      </w:r>
      <w:r>
        <w:rPr>
          <w:rFonts w:cs="Arial"/>
          <w:szCs w:val="22"/>
        </w:rPr>
        <w:t xml:space="preserve"> is a Coverholder of Lloyd’s </w:t>
      </w:r>
      <w:r w:rsidR="008D1956">
        <w:rPr>
          <w:rFonts w:cs="Arial"/>
          <w:szCs w:val="22"/>
        </w:rPr>
        <w:t>Europe</w:t>
      </w:r>
      <w:r>
        <w:rPr>
          <w:rFonts w:cs="Arial"/>
          <w:szCs w:val="22"/>
        </w:rPr>
        <w:t xml:space="preserve">, which means that it has been authorised by Lloyd’s </w:t>
      </w:r>
      <w:r w:rsidR="008D1956">
        <w:rPr>
          <w:rFonts w:cs="Arial"/>
          <w:szCs w:val="22"/>
        </w:rPr>
        <w:t>Europe</w:t>
      </w:r>
      <w:r>
        <w:rPr>
          <w:rFonts w:cs="Arial"/>
          <w:szCs w:val="22"/>
        </w:rPr>
        <w:t xml:space="preserve"> to enter into contracts of insurance on its behalf, in accordance with the terms of a Coverholder Appointment Agreement (</w:t>
      </w:r>
      <w:r w:rsidR="002047A1">
        <w:rPr>
          <w:rFonts w:cs="Arial"/>
          <w:szCs w:val="22"/>
        </w:rPr>
        <w:t>“</w:t>
      </w:r>
      <w:r>
        <w:rPr>
          <w:rFonts w:cs="Arial"/>
          <w:szCs w:val="22"/>
        </w:rPr>
        <w:t>CAA</w:t>
      </w:r>
      <w:r w:rsidR="002047A1">
        <w:rPr>
          <w:rFonts w:cs="Arial"/>
          <w:szCs w:val="22"/>
        </w:rPr>
        <w:t>”</w:t>
      </w:r>
      <w:r>
        <w:rPr>
          <w:rFonts w:cs="Arial"/>
          <w:szCs w:val="22"/>
        </w:rPr>
        <w:t xml:space="preserve">). The details of the CAA given to </w:t>
      </w:r>
      <w:r w:rsidRPr="00E21EAA">
        <w:rPr>
          <w:rFonts w:cs="Arial"/>
          <w:szCs w:val="22"/>
          <w:highlight w:val="yellow"/>
        </w:rPr>
        <w:t>Name Coverholder</w:t>
      </w:r>
      <w:r>
        <w:rPr>
          <w:rFonts w:cs="Arial"/>
          <w:szCs w:val="22"/>
        </w:rPr>
        <w:t xml:space="preserve"> are as follows:</w:t>
      </w:r>
    </w:p>
    <w:p w14:paraId="6F6A792F" w14:textId="334F83A4" w:rsidR="004207D9" w:rsidRPr="00996570" w:rsidRDefault="004207D9" w:rsidP="001412E4">
      <w:pPr>
        <w:spacing w:after="240"/>
        <w:ind w:left="2880" w:hanging="2880"/>
        <w:jc w:val="both"/>
        <w:rPr>
          <w:rFonts w:cs="Arial"/>
          <w:szCs w:val="22"/>
        </w:rPr>
      </w:pPr>
      <w:r w:rsidRPr="009D367A">
        <w:rPr>
          <w:rFonts w:cs="Arial"/>
          <w:szCs w:val="22"/>
        </w:rPr>
        <w:t xml:space="preserve">Insurer: </w:t>
      </w:r>
      <w:r>
        <w:rPr>
          <w:rFonts w:cs="Arial"/>
          <w:szCs w:val="22"/>
        </w:rPr>
        <w:tab/>
      </w:r>
      <w:r w:rsidRPr="009D367A">
        <w:rPr>
          <w:rFonts w:cs="Arial"/>
          <w:szCs w:val="22"/>
        </w:rPr>
        <w:t xml:space="preserve">Lloyd’s Insurance Company S.A., which has its registered address </w:t>
      </w:r>
      <w:r w:rsidRPr="00996570">
        <w:rPr>
          <w:rFonts w:cs="Arial"/>
          <w:szCs w:val="22"/>
        </w:rPr>
        <w:t>at Bastion Tower, 14</w:t>
      </w:r>
      <w:r w:rsidRPr="00996570">
        <w:rPr>
          <w:rFonts w:cs="Arial"/>
          <w:szCs w:val="22"/>
          <w:vertAlign w:val="superscript"/>
        </w:rPr>
        <w:t>th</w:t>
      </w:r>
      <w:r w:rsidRPr="00996570">
        <w:rPr>
          <w:rFonts w:cs="Arial"/>
          <w:szCs w:val="22"/>
        </w:rPr>
        <w:t xml:space="preserve"> Floor, Place du Champ de Mars 5, 1050 Brussels, Belgium. Tel: +32 (0) 2 227 39 39. E-mail: </w:t>
      </w:r>
      <w:hyperlink r:id="rId8" w:history="1">
        <w:r w:rsidR="008D1956" w:rsidRPr="005F1E76">
          <w:rPr>
            <w:rStyle w:val="Hyperlink"/>
            <w:rFonts w:cs="Arial"/>
            <w:szCs w:val="22"/>
            <w:lang w:val="en-US"/>
          </w:rPr>
          <w:t>lloydseurope@lloyds.com</w:t>
        </w:r>
      </w:hyperlink>
      <w:r w:rsidRPr="00996570">
        <w:rPr>
          <w:rFonts w:cs="Arial"/>
          <w:szCs w:val="22"/>
          <w:lang w:val="en-US"/>
        </w:rPr>
        <w:t>.</w:t>
      </w:r>
    </w:p>
    <w:p w14:paraId="7F0D01D3" w14:textId="77777777" w:rsidR="002047A1" w:rsidRPr="009D367A" w:rsidRDefault="002047A1" w:rsidP="002047A1">
      <w:pPr>
        <w:spacing w:after="240"/>
        <w:ind w:left="2880" w:hanging="2880"/>
        <w:jc w:val="both"/>
        <w:rPr>
          <w:rFonts w:cs="Arial"/>
          <w:szCs w:val="22"/>
        </w:rPr>
      </w:pPr>
      <w:r>
        <w:rPr>
          <w:rFonts w:cs="Arial"/>
          <w:szCs w:val="22"/>
        </w:rPr>
        <w:t>Unique Market Reference:</w:t>
      </w:r>
      <w:r>
        <w:rPr>
          <w:rFonts w:cs="Arial"/>
          <w:szCs w:val="22"/>
        </w:rPr>
        <w:tab/>
      </w:r>
      <w:r w:rsidRPr="002047A1">
        <w:rPr>
          <w:rFonts w:cs="Arial"/>
          <w:szCs w:val="22"/>
          <w:highlight w:val="yellow"/>
        </w:rPr>
        <w:t>Insert Unique Market Reference</w:t>
      </w:r>
    </w:p>
    <w:p w14:paraId="0BF5422A" w14:textId="77777777" w:rsidR="002047A1" w:rsidRDefault="004207D9" w:rsidP="001412E4">
      <w:pPr>
        <w:spacing w:after="240"/>
        <w:ind w:left="2880" w:hanging="2880"/>
        <w:jc w:val="both"/>
        <w:rPr>
          <w:rFonts w:cs="Arial"/>
          <w:szCs w:val="22"/>
        </w:rPr>
      </w:pPr>
      <w:r w:rsidRPr="009D367A">
        <w:rPr>
          <w:rFonts w:cs="Arial"/>
          <w:szCs w:val="22"/>
        </w:rPr>
        <w:t>Class[es] of business:</w:t>
      </w:r>
      <w:r w:rsidRPr="009D367A">
        <w:rPr>
          <w:rFonts w:cs="Arial"/>
          <w:szCs w:val="22"/>
        </w:rPr>
        <w:tab/>
      </w:r>
      <w:r w:rsidRPr="00E21EAA">
        <w:rPr>
          <w:rFonts w:cs="Arial"/>
          <w:szCs w:val="22"/>
          <w:highlight w:val="yellow"/>
        </w:rPr>
        <w:t>Lines of business</w:t>
      </w:r>
    </w:p>
    <w:p w14:paraId="750B1B09" w14:textId="0FAD2F04" w:rsidR="004207D9" w:rsidRDefault="004207D9" w:rsidP="001412E4">
      <w:pPr>
        <w:spacing w:after="240"/>
        <w:ind w:left="2880" w:hanging="2880"/>
        <w:jc w:val="both"/>
        <w:rPr>
          <w:rFonts w:cs="Arial"/>
          <w:szCs w:val="22"/>
        </w:rPr>
      </w:pPr>
      <w:r>
        <w:rPr>
          <w:rFonts w:cs="Arial"/>
          <w:szCs w:val="22"/>
        </w:rPr>
        <w:t>Contract period:</w:t>
      </w:r>
      <w:r>
        <w:rPr>
          <w:rFonts w:cs="Arial"/>
          <w:szCs w:val="22"/>
        </w:rPr>
        <w:tab/>
      </w:r>
      <w:r w:rsidRPr="00E21EAA">
        <w:rPr>
          <w:rFonts w:cs="Arial"/>
          <w:szCs w:val="22"/>
          <w:highlight w:val="yellow"/>
        </w:rPr>
        <w:t>01-01-2020 – 31-12-2020</w:t>
      </w:r>
    </w:p>
    <w:p w14:paraId="4F466F4A" w14:textId="6FBB576F" w:rsidR="004207D9" w:rsidRPr="001A4460" w:rsidRDefault="004207D9" w:rsidP="001412E4">
      <w:pPr>
        <w:spacing w:before="120" w:after="240"/>
        <w:ind w:right="-43"/>
        <w:jc w:val="both"/>
        <w:outlineLvl w:val="0"/>
        <w:rPr>
          <w:rFonts w:cs="Arial"/>
          <w:szCs w:val="22"/>
        </w:rPr>
      </w:pPr>
      <w:r w:rsidRPr="001A4460">
        <w:rPr>
          <w:rFonts w:cs="Arial"/>
          <w:szCs w:val="22"/>
        </w:rPr>
        <w:t xml:space="preserve">Under the terms of the CAA, </w:t>
      </w:r>
      <w:r w:rsidR="002047A1" w:rsidRPr="002047A1">
        <w:rPr>
          <w:rFonts w:cs="Arial"/>
          <w:szCs w:val="22"/>
          <w:highlight w:val="yellow"/>
        </w:rPr>
        <w:t>Name</w:t>
      </w:r>
      <w:r w:rsidRPr="002047A1">
        <w:rPr>
          <w:rFonts w:cs="Arial"/>
          <w:szCs w:val="22"/>
          <w:highlight w:val="yellow"/>
        </w:rPr>
        <w:t xml:space="preserve"> Coverholder</w:t>
      </w:r>
      <w:r w:rsidRPr="001A4460">
        <w:rPr>
          <w:rFonts w:cs="Arial"/>
          <w:szCs w:val="22"/>
        </w:rPr>
        <w:t xml:space="preserve"> </w:t>
      </w:r>
      <w:r w:rsidR="002047A1">
        <w:rPr>
          <w:rFonts w:cs="Arial"/>
          <w:szCs w:val="22"/>
        </w:rPr>
        <w:t>has been granted authority by</w:t>
      </w:r>
      <w:r w:rsidRPr="001A4460">
        <w:rPr>
          <w:rFonts w:cs="Arial"/>
          <w:szCs w:val="22"/>
        </w:rPr>
        <w:t xml:space="preserve"> Lloyd’s </w:t>
      </w:r>
      <w:r w:rsidR="008D1956">
        <w:rPr>
          <w:rFonts w:cs="Arial"/>
          <w:szCs w:val="22"/>
        </w:rPr>
        <w:t>Europe</w:t>
      </w:r>
      <w:r w:rsidRPr="001A4460">
        <w:rPr>
          <w:rFonts w:cs="Arial"/>
          <w:szCs w:val="22"/>
        </w:rPr>
        <w:t xml:space="preserve"> for the purpose</w:t>
      </w:r>
      <w:r>
        <w:rPr>
          <w:rFonts w:cs="Arial"/>
          <w:szCs w:val="22"/>
        </w:rPr>
        <w:t>s</w:t>
      </w:r>
      <w:r w:rsidRPr="001A4460">
        <w:rPr>
          <w:rFonts w:cs="Arial"/>
          <w:szCs w:val="22"/>
        </w:rPr>
        <w:t xml:space="preserve"> of</w:t>
      </w:r>
      <w:r w:rsidR="002047A1">
        <w:rPr>
          <w:rFonts w:cs="Arial"/>
          <w:szCs w:val="22"/>
        </w:rPr>
        <w:t>: Underwriting</w:t>
      </w:r>
      <w:r w:rsidR="007201E1">
        <w:rPr>
          <w:rFonts w:cs="Arial"/>
          <w:szCs w:val="22"/>
        </w:rPr>
        <w:t>,</w:t>
      </w:r>
      <w:r w:rsidR="002047A1">
        <w:rPr>
          <w:rFonts w:cs="Arial"/>
          <w:szCs w:val="22"/>
        </w:rPr>
        <w:t xml:space="preserve"> </w:t>
      </w:r>
      <w:r w:rsidR="002047A1" w:rsidRPr="001A4460">
        <w:rPr>
          <w:rFonts w:cs="Arial"/>
          <w:szCs w:val="22"/>
        </w:rPr>
        <w:t>including</w:t>
      </w:r>
      <w:r w:rsidR="002047A1">
        <w:rPr>
          <w:rFonts w:cs="Arial"/>
          <w:szCs w:val="22"/>
        </w:rPr>
        <w:t xml:space="preserve"> Quoting and Binding; Issuance of Certificates; R</w:t>
      </w:r>
      <w:r w:rsidRPr="001A4460">
        <w:rPr>
          <w:rFonts w:cs="Arial"/>
          <w:szCs w:val="22"/>
        </w:rPr>
        <w:t xml:space="preserve">eceiving </w:t>
      </w:r>
      <w:r w:rsidR="002047A1">
        <w:rPr>
          <w:rFonts w:cs="Arial"/>
          <w:szCs w:val="22"/>
        </w:rPr>
        <w:t>P</w:t>
      </w:r>
      <w:r w:rsidRPr="001A4460">
        <w:rPr>
          <w:rFonts w:cs="Arial"/>
          <w:szCs w:val="22"/>
        </w:rPr>
        <w:t xml:space="preserve">remiums, </w:t>
      </w:r>
      <w:r w:rsidR="002047A1">
        <w:rPr>
          <w:rFonts w:cs="Arial"/>
          <w:szCs w:val="22"/>
        </w:rPr>
        <w:t>S</w:t>
      </w:r>
      <w:r w:rsidRPr="001A4460">
        <w:rPr>
          <w:rFonts w:cs="Arial"/>
          <w:szCs w:val="22"/>
        </w:rPr>
        <w:t xml:space="preserve">ettling </w:t>
      </w:r>
      <w:r w:rsidR="007201E1">
        <w:rPr>
          <w:rFonts w:cs="Arial"/>
          <w:szCs w:val="22"/>
        </w:rPr>
        <w:t>R</w:t>
      </w:r>
      <w:r w:rsidRPr="001A4460">
        <w:rPr>
          <w:rFonts w:cs="Arial"/>
          <w:szCs w:val="22"/>
        </w:rPr>
        <w:t xml:space="preserve">efunds and </w:t>
      </w:r>
      <w:r w:rsidR="007201E1">
        <w:rPr>
          <w:rFonts w:cs="Arial"/>
          <w:szCs w:val="22"/>
        </w:rPr>
        <w:t>R</w:t>
      </w:r>
      <w:r w:rsidRPr="001A4460">
        <w:rPr>
          <w:rFonts w:cs="Arial"/>
          <w:szCs w:val="22"/>
        </w:rPr>
        <w:t xml:space="preserve">eceiving </w:t>
      </w:r>
      <w:r w:rsidR="007201E1">
        <w:rPr>
          <w:rFonts w:cs="Arial"/>
          <w:szCs w:val="22"/>
        </w:rPr>
        <w:t>C</w:t>
      </w:r>
      <w:r w:rsidRPr="001A4460">
        <w:rPr>
          <w:rFonts w:cs="Arial"/>
          <w:szCs w:val="22"/>
        </w:rPr>
        <w:t xml:space="preserve">laims </w:t>
      </w:r>
      <w:r w:rsidR="007201E1">
        <w:rPr>
          <w:rFonts w:cs="Arial"/>
          <w:szCs w:val="22"/>
        </w:rPr>
        <w:t>M</w:t>
      </w:r>
      <w:r w:rsidRPr="001A4460">
        <w:rPr>
          <w:rFonts w:cs="Arial"/>
          <w:szCs w:val="22"/>
        </w:rPr>
        <w:t xml:space="preserve">onies </w:t>
      </w:r>
      <w:r>
        <w:rPr>
          <w:rFonts w:cs="Arial"/>
          <w:szCs w:val="22"/>
        </w:rPr>
        <w:t>(if applicable)</w:t>
      </w:r>
      <w:r w:rsidR="002047A1">
        <w:rPr>
          <w:rFonts w:cs="Arial"/>
          <w:szCs w:val="22"/>
        </w:rPr>
        <w:t>; and Claims Authority</w:t>
      </w:r>
      <w:r w:rsidR="007201E1">
        <w:rPr>
          <w:rFonts w:cs="Arial"/>
          <w:szCs w:val="22"/>
        </w:rPr>
        <w:t xml:space="preserve"> (if applicable)</w:t>
      </w:r>
      <w:r>
        <w:rPr>
          <w:rFonts w:cs="Arial"/>
          <w:szCs w:val="22"/>
        </w:rPr>
        <w:t>.</w:t>
      </w:r>
    </w:p>
    <w:p w14:paraId="0EE90B53" w14:textId="54F33C09" w:rsidR="004207D9" w:rsidRPr="00376942" w:rsidRDefault="004207D9" w:rsidP="001412E4">
      <w:pPr>
        <w:spacing w:after="240"/>
        <w:rPr>
          <w:rFonts w:cs="Arial"/>
          <w:szCs w:val="22"/>
        </w:rPr>
      </w:pPr>
      <w:r w:rsidRPr="00376942">
        <w:rPr>
          <w:rFonts w:cs="Arial"/>
          <w:szCs w:val="22"/>
        </w:rPr>
        <w:t xml:space="preserve">The </w:t>
      </w:r>
      <w:r>
        <w:rPr>
          <w:rFonts w:cs="Arial"/>
          <w:szCs w:val="22"/>
        </w:rPr>
        <w:t xml:space="preserve">nature and scope of coverage </w:t>
      </w:r>
      <w:r w:rsidRPr="00376942">
        <w:rPr>
          <w:rFonts w:cs="Arial"/>
          <w:szCs w:val="22"/>
        </w:rPr>
        <w:t xml:space="preserve">relating to the risks that </w:t>
      </w:r>
      <w:r w:rsidRPr="00E21EAA">
        <w:rPr>
          <w:rFonts w:cs="Arial"/>
          <w:szCs w:val="22"/>
          <w:highlight w:val="yellow"/>
        </w:rPr>
        <w:t>Name Coverholder</w:t>
      </w:r>
      <w:r w:rsidRPr="00376942">
        <w:rPr>
          <w:rFonts w:cs="Arial"/>
          <w:szCs w:val="22"/>
        </w:rPr>
        <w:t xml:space="preserve"> is authorised to accept on behalf of </w:t>
      </w:r>
      <w:r>
        <w:rPr>
          <w:rFonts w:cs="Arial"/>
          <w:szCs w:val="22"/>
        </w:rPr>
        <w:t>L</w:t>
      </w:r>
      <w:r w:rsidRPr="00376942">
        <w:rPr>
          <w:rFonts w:cs="Arial"/>
          <w:szCs w:val="22"/>
        </w:rPr>
        <w:t xml:space="preserve">loyd’s </w:t>
      </w:r>
      <w:r w:rsidR="008D1956">
        <w:rPr>
          <w:rFonts w:cs="Arial"/>
          <w:szCs w:val="22"/>
        </w:rPr>
        <w:t>Europe</w:t>
      </w:r>
      <w:r>
        <w:rPr>
          <w:rFonts w:cs="Arial"/>
          <w:szCs w:val="22"/>
        </w:rPr>
        <w:t xml:space="preserve"> is </w:t>
      </w:r>
      <w:r w:rsidRPr="00376942">
        <w:rPr>
          <w:rFonts w:cs="Arial"/>
          <w:szCs w:val="22"/>
        </w:rPr>
        <w:t xml:space="preserve">set out in the </w:t>
      </w:r>
      <w:r>
        <w:rPr>
          <w:rFonts w:cs="Arial"/>
          <w:szCs w:val="22"/>
        </w:rPr>
        <w:t xml:space="preserve">CAA. </w:t>
      </w:r>
    </w:p>
    <w:p w14:paraId="2497376A" w14:textId="30C064B2" w:rsidR="004207D9" w:rsidRPr="004207D9" w:rsidRDefault="004207D9" w:rsidP="002047A1">
      <w:pPr>
        <w:spacing w:after="240"/>
        <w:jc w:val="both"/>
        <w:rPr>
          <w:rFonts w:asciiTheme="majorHAnsi" w:hAnsiTheme="majorHAnsi" w:cstheme="majorHAnsi"/>
          <w:szCs w:val="22"/>
        </w:rPr>
      </w:pPr>
      <w:r w:rsidRPr="00E21EAA">
        <w:rPr>
          <w:rFonts w:cs="Arial"/>
          <w:szCs w:val="22"/>
          <w:highlight w:val="yellow"/>
        </w:rPr>
        <w:t>Name managing Agent</w:t>
      </w:r>
      <w:r>
        <w:rPr>
          <w:rFonts w:cs="Arial"/>
          <w:szCs w:val="22"/>
        </w:rPr>
        <w:t xml:space="preserve"> </w:t>
      </w:r>
      <w:r w:rsidRPr="00996570">
        <w:rPr>
          <w:rFonts w:cs="Arial"/>
          <w:szCs w:val="22"/>
        </w:rPr>
        <w:t xml:space="preserve">provides underwriting and other services to Lloyd’s </w:t>
      </w:r>
      <w:r w:rsidR="008D1956">
        <w:rPr>
          <w:rFonts w:cs="Arial"/>
          <w:szCs w:val="22"/>
        </w:rPr>
        <w:t>Europe</w:t>
      </w:r>
      <w:r w:rsidRPr="00996570">
        <w:rPr>
          <w:rFonts w:cs="Arial"/>
          <w:szCs w:val="22"/>
        </w:rPr>
        <w:t xml:space="preserve"> </w:t>
      </w:r>
      <w:r>
        <w:rPr>
          <w:rFonts w:cs="Arial"/>
          <w:szCs w:val="22"/>
        </w:rPr>
        <w:t>pursuant to</w:t>
      </w:r>
      <w:r w:rsidRPr="00996570">
        <w:rPr>
          <w:rFonts w:cs="Arial"/>
          <w:szCs w:val="22"/>
        </w:rPr>
        <w:t xml:space="preserve"> an outsourcing agreement</w:t>
      </w:r>
      <w:r>
        <w:rPr>
          <w:rFonts w:cs="Arial"/>
          <w:szCs w:val="22"/>
        </w:rPr>
        <w:t xml:space="preserve"> between the parties</w:t>
      </w:r>
      <w:r w:rsidRPr="00996570">
        <w:rPr>
          <w:rFonts w:cs="Arial"/>
          <w:szCs w:val="22"/>
        </w:rPr>
        <w:t xml:space="preserve">. </w:t>
      </w:r>
      <w:r w:rsidRPr="004207D9">
        <w:rPr>
          <w:rFonts w:asciiTheme="majorHAnsi" w:hAnsiTheme="majorHAnsi" w:cstheme="majorHAnsi"/>
          <w:szCs w:val="22"/>
        </w:rPr>
        <w:t xml:space="preserve">Under the terms of the outsourcing agreement, </w:t>
      </w:r>
      <w:r w:rsidRPr="004207D9">
        <w:rPr>
          <w:rFonts w:asciiTheme="majorHAnsi" w:hAnsiTheme="majorHAnsi" w:cstheme="majorHAnsi"/>
          <w:szCs w:val="22"/>
          <w:highlight w:val="yellow"/>
        </w:rPr>
        <w:t>Name managing Agent</w:t>
      </w:r>
      <w:r w:rsidRPr="004207D9">
        <w:rPr>
          <w:rFonts w:asciiTheme="majorHAnsi" w:hAnsiTheme="majorHAnsi" w:cstheme="majorHAnsi"/>
          <w:szCs w:val="22"/>
        </w:rPr>
        <w:t xml:space="preserve"> is permitted to </w:t>
      </w:r>
      <w:r w:rsidRPr="004207D9">
        <w:rPr>
          <w:rStyle w:val="fontstyle01"/>
          <w:rFonts w:asciiTheme="majorHAnsi" w:hAnsiTheme="majorHAnsi" w:cstheme="majorHAnsi"/>
        </w:rPr>
        <w:t xml:space="preserve">appoint a Coverholder on behalf of Lloyd’s </w:t>
      </w:r>
      <w:r w:rsidR="008D1956">
        <w:rPr>
          <w:rStyle w:val="fontstyle01"/>
          <w:rFonts w:asciiTheme="majorHAnsi" w:hAnsiTheme="majorHAnsi" w:cstheme="majorHAnsi"/>
        </w:rPr>
        <w:lastRenderedPageBreak/>
        <w:t>Europe</w:t>
      </w:r>
      <w:r w:rsidRPr="004207D9">
        <w:rPr>
          <w:rStyle w:val="fontstyle01"/>
          <w:rFonts w:asciiTheme="majorHAnsi" w:hAnsiTheme="majorHAnsi" w:cstheme="majorHAnsi"/>
        </w:rPr>
        <w:t xml:space="preserve"> and to execute a CAA between Lloyd’s </w:t>
      </w:r>
      <w:r w:rsidR="008D1956">
        <w:rPr>
          <w:rStyle w:val="fontstyle01"/>
          <w:rFonts w:asciiTheme="majorHAnsi" w:hAnsiTheme="majorHAnsi" w:cstheme="majorHAnsi"/>
        </w:rPr>
        <w:t>Europe</w:t>
      </w:r>
      <w:r w:rsidRPr="004207D9">
        <w:rPr>
          <w:rStyle w:val="fontstyle01"/>
          <w:rFonts w:asciiTheme="majorHAnsi" w:hAnsiTheme="majorHAnsi" w:cstheme="majorHAnsi"/>
        </w:rPr>
        <w:t xml:space="preserve"> and the Coverholder on Lloyd’s </w:t>
      </w:r>
      <w:r w:rsidR="008D1956">
        <w:rPr>
          <w:rStyle w:val="fontstyle01"/>
          <w:rFonts w:asciiTheme="majorHAnsi" w:hAnsiTheme="majorHAnsi" w:cstheme="majorHAnsi"/>
        </w:rPr>
        <w:t>Europe’s</w:t>
      </w:r>
      <w:r w:rsidRPr="004207D9">
        <w:rPr>
          <w:rStyle w:val="fontstyle01"/>
          <w:rFonts w:asciiTheme="majorHAnsi" w:hAnsiTheme="majorHAnsi" w:cstheme="majorHAnsi"/>
        </w:rPr>
        <w:t xml:space="preserve"> behalf.</w:t>
      </w:r>
    </w:p>
    <w:p w14:paraId="1BF36F1B" w14:textId="27DA3304" w:rsidR="004207D9" w:rsidRDefault="004207D9" w:rsidP="002047A1">
      <w:pPr>
        <w:spacing w:after="240"/>
        <w:jc w:val="both"/>
        <w:rPr>
          <w:rFonts w:cs="Arial"/>
          <w:szCs w:val="22"/>
        </w:rPr>
      </w:pPr>
      <w:r>
        <w:rPr>
          <w:rFonts w:cs="Arial"/>
          <w:szCs w:val="22"/>
        </w:rPr>
        <w:t xml:space="preserve">If you have any queries about the CAA that has been given to </w:t>
      </w:r>
      <w:r w:rsidRPr="002047A1">
        <w:rPr>
          <w:rFonts w:cs="Arial"/>
          <w:szCs w:val="22"/>
          <w:highlight w:val="yellow"/>
        </w:rPr>
        <w:t>Name Coverholder</w:t>
      </w:r>
      <w:r>
        <w:rPr>
          <w:rFonts w:cs="Arial"/>
          <w:szCs w:val="22"/>
        </w:rPr>
        <w:t xml:space="preserve">, please contact </w:t>
      </w:r>
      <w:r w:rsidRPr="00E21EAA">
        <w:rPr>
          <w:rFonts w:cs="Arial"/>
          <w:szCs w:val="22"/>
          <w:highlight w:val="yellow"/>
        </w:rPr>
        <w:t>Name managing Agent</w:t>
      </w:r>
    </w:p>
    <w:p w14:paraId="64FA2A09" w14:textId="77777777" w:rsidR="004207D9" w:rsidRDefault="004207D9" w:rsidP="001412E4">
      <w:pPr>
        <w:spacing w:after="240"/>
        <w:rPr>
          <w:rFonts w:cs="Arial"/>
          <w:szCs w:val="22"/>
        </w:rPr>
      </w:pPr>
    </w:p>
    <w:p w14:paraId="6C2B8331" w14:textId="77777777" w:rsidR="004207D9" w:rsidRDefault="004207D9" w:rsidP="001412E4">
      <w:pPr>
        <w:spacing w:after="240"/>
        <w:rPr>
          <w:rFonts w:cs="Arial"/>
          <w:szCs w:val="22"/>
        </w:rPr>
      </w:pPr>
      <w:r>
        <w:rPr>
          <w:rFonts w:cs="Arial"/>
          <w:szCs w:val="22"/>
        </w:rPr>
        <w:t>Yours sincerely</w:t>
      </w:r>
    </w:p>
    <w:p w14:paraId="4102EF74" w14:textId="77777777" w:rsidR="004207D9" w:rsidRDefault="004207D9" w:rsidP="001412E4">
      <w:pPr>
        <w:spacing w:after="240"/>
        <w:rPr>
          <w:rFonts w:cs="Arial"/>
          <w:szCs w:val="22"/>
        </w:rPr>
      </w:pPr>
    </w:p>
    <w:p w14:paraId="78182BB5" w14:textId="77777777" w:rsidR="004207D9" w:rsidRPr="00996570" w:rsidRDefault="004207D9" w:rsidP="001412E4">
      <w:pPr>
        <w:spacing w:after="240"/>
        <w:rPr>
          <w:rFonts w:cs="Arial"/>
          <w:szCs w:val="22"/>
        </w:rPr>
      </w:pPr>
      <w:r>
        <w:rPr>
          <w:rFonts w:cs="Arial"/>
          <w:szCs w:val="22"/>
        </w:rPr>
        <w:t>[</w:t>
      </w:r>
      <w:r w:rsidRPr="00996570">
        <w:rPr>
          <w:rFonts w:cs="Arial"/>
          <w:szCs w:val="22"/>
          <w:highlight w:val="yellow"/>
        </w:rPr>
        <w:t xml:space="preserve">Name, </w:t>
      </w:r>
      <w:r>
        <w:rPr>
          <w:rFonts w:cs="Arial"/>
          <w:szCs w:val="22"/>
          <w:highlight w:val="yellow"/>
        </w:rPr>
        <w:t xml:space="preserve">Title, </w:t>
      </w:r>
      <w:r w:rsidRPr="00996570">
        <w:rPr>
          <w:rFonts w:cs="Arial"/>
          <w:szCs w:val="22"/>
          <w:highlight w:val="yellow"/>
        </w:rPr>
        <w:t>Department</w:t>
      </w:r>
      <w:r w:rsidRPr="007359D7">
        <w:rPr>
          <w:rFonts w:cs="Arial"/>
          <w:szCs w:val="22"/>
          <w:highlight w:val="yellow"/>
        </w:rPr>
        <w:t>, etc, of person at managing agent</w:t>
      </w:r>
      <w:r>
        <w:rPr>
          <w:rFonts w:cs="Arial"/>
          <w:szCs w:val="22"/>
        </w:rPr>
        <w:t>]</w:t>
      </w:r>
    </w:p>
    <w:p w14:paraId="5251B2BE" w14:textId="77777777" w:rsidR="004207D9" w:rsidRPr="009E6B4B" w:rsidRDefault="004207D9" w:rsidP="001412E4">
      <w:pPr>
        <w:spacing w:after="240"/>
      </w:pPr>
    </w:p>
    <w:p w14:paraId="16F2926E" w14:textId="4E4872C7" w:rsidR="00B43D57" w:rsidRPr="004207D9" w:rsidRDefault="00B43D57" w:rsidP="001412E4">
      <w:pPr>
        <w:spacing w:after="240"/>
      </w:pPr>
    </w:p>
    <w:sectPr w:rsidR="00B43D57" w:rsidRPr="004207D9" w:rsidSect="004207D9">
      <w:footerReference w:type="even" r:id="rId9"/>
      <w:footerReference w:type="default" r:id="rId10"/>
      <w:headerReference w:type="first" r:id="rId11"/>
      <w:footerReference w:type="first" r:id="rId12"/>
      <w:type w:val="continuous"/>
      <w:pgSz w:w="11907" w:h="16840" w:code="9"/>
      <w:pgMar w:top="1702" w:right="1474" w:bottom="1440" w:left="1474" w:header="284" w:footer="41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EB30F" w14:textId="77777777" w:rsidR="00D96A74" w:rsidRDefault="00D96A74">
      <w:r>
        <w:separator/>
      </w:r>
    </w:p>
  </w:endnote>
  <w:endnote w:type="continuationSeparator" w:id="0">
    <w:p w14:paraId="3D4EFBCF" w14:textId="77777777" w:rsidR="00D96A74" w:rsidRDefault="00D96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279038AF-D07E-494F-917E-94EB728E6B4D}"/>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2" w:fontKey="{3F2D627F-7679-489C-A802-D7B0265879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06AFA" w14:textId="45CBE992" w:rsidR="00C22A24" w:rsidRDefault="00C22A24">
    <w:pPr>
      <w:pStyle w:val="Footer"/>
    </w:pPr>
    <w:r>
      <w:rPr>
        <w:noProof/>
      </w:rPr>
      <mc:AlternateContent>
        <mc:Choice Requires="wps">
          <w:drawing>
            <wp:anchor distT="0" distB="0" distL="0" distR="0" simplePos="0" relativeHeight="251661312" behindDoc="0" locked="0" layoutInCell="1" allowOverlap="1" wp14:anchorId="3ACC547D" wp14:editId="195EB56D">
              <wp:simplePos x="635" y="635"/>
              <wp:positionH relativeFrom="page">
                <wp:align>center</wp:align>
              </wp:positionH>
              <wp:positionV relativeFrom="page">
                <wp:align>bottom</wp:align>
              </wp:positionV>
              <wp:extent cx="1355090" cy="368300"/>
              <wp:effectExtent l="0" t="0" r="16510" b="0"/>
              <wp:wrapNone/>
              <wp:docPr id="1548823250"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14:paraId="57251227" w14:textId="4436442D" w:rsidR="00C22A24" w:rsidRPr="00C22A24" w:rsidRDefault="00C22A24" w:rsidP="00C22A24">
                          <w:pPr>
                            <w:rPr>
                              <w:rFonts w:ascii="Calibri" w:eastAsia="Calibri" w:hAnsi="Calibri" w:cs="Calibri"/>
                              <w:noProof/>
                              <w:color w:val="000000"/>
                              <w:sz w:val="20"/>
                            </w:rPr>
                          </w:pPr>
                          <w:r w:rsidRPr="00C22A24">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C547D" id="_x0000_t202" coordsize="21600,21600" o:spt="202" path="m,l,21600r21600,l21600,xe">
              <v:stroke joinstyle="miter"/>
              <v:path gradientshapeok="t" o:connecttype="rect"/>
            </v:shapetype>
            <v:shape id="Text Box 2" o:spid="_x0000_s1026" type="#_x0000_t202" alt="Classification: Unclassified" style="position:absolute;margin-left:0;margin-top:0;width:106.7pt;height:29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filled="f" stroked="f">
              <v:fill o:detectmouseclick="t"/>
              <v:textbox style="mso-fit-shape-to-text:t" inset="0,0,0,15pt">
                <w:txbxContent>
                  <w:p w14:paraId="57251227" w14:textId="4436442D" w:rsidR="00C22A24" w:rsidRPr="00C22A24" w:rsidRDefault="00C22A24" w:rsidP="00C22A24">
                    <w:pPr>
                      <w:rPr>
                        <w:rFonts w:ascii="Calibri" w:eastAsia="Calibri" w:hAnsi="Calibri" w:cs="Calibri"/>
                        <w:noProof/>
                        <w:color w:val="000000"/>
                        <w:sz w:val="20"/>
                      </w:rPr>
                    </w:pPr>
                    <w:r w:rsidRPr="00C22A24">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5D2C2" w14:textId="286D2FDE" w:rsidR="006B334E" w:rsidRDefault="00C22A24" w:rsidP="003811C5">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2336" behindDoc="0" locked="0" layoutInCell="1" allowOverlap="1" wp14:anchorId="7FD21084" wp14:editId="5C840EFF">
              <wp:simplePos x="635" y="635"/>
              <wp:positionH relativeFrom="page">
                <wp:align>center</wp:align>
              </wp:positionH>
              <wp:positionV relativeFrom="page">
                <wp:align>bottom</wp:align>
              </wp:positionV>
              <wp:extent cx="1355090" cy="368300"/>
              <wp:effectExtent l="0" t="0" r="16510" b="0"/>
              <wp:wrapNone/>
              <wp:docPr id="154161391"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14:paraId="06D4C192" w14:textId="2B12AA2C" w:rsidR="00C22A24" w:rsidRPr="00C22A24" w:rsidRDefault="00C22A24" w:rsidP="00C22A24">
                          <w:pPr>
                            <w:rPr>
                              <w:rFonts w:ascii="Calibri" w:eastAsia="Calibri" w:hAnsi="Calibri" w:cs="Calibri"/>
                              <w:noProof/>
                              <w:color w:val="000000"/>
                              <w:sz w:val="20"/>
                            </w:rPr>
                          </w:pPr>
                          <w:r w:rsidRPr="00C22A24">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D21084" id="_x0000_t202" coordsize="21600,21600" o:spt="202" path="m,l,21600r21600,l21600,xe">
              <v:stroke joinstyle="miter"/>
              <v:path gradientshapeok="t" o:connecttype="rect"/>
            </v:shapetype>
            <v:shape id="Text Box 3" o:spid="_x0000_s1027" type="#_x0000_t202" alt="Classification: Unclassified" style="position:absolute;margin-left:0;margin-top:0;width:106.7pt;height:29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filled="f" stroked="f">
              <v:fill o:detectmouseclick="t"/>
              <v:textbox style="mso-fit-shape-to-text:t" inset="0,0,0,15pt">
                <w:txbxContent>
                  <w:p w14:paraId="06D4C192" w14:textId="2B12AA2C" w:rsidR="00C22A24" w:rsidRPr="00C22A24" w:rsidRDefault="00C22A24" w:rsidP="00C22A24">
                    <w:pPr>
                      <w:rPr>
                        <w:rFonts w:ascii="Calibri" w:eastAsia="Calibri" w:hAnsi="Calibri" w:cs="Calibri"/>
                        <w:noProof/>
                        <w:color w:val="000000"/>
                        <w:sz w:val="20"/>
                      </w:rPr>
                    </w:pPr>
                    <w:r w:rsidRPr="00C22A24">
                      <w:rPr>
                        <w:rFonts w:ascii="Calibri" w:eastAsia="Calibri" w:hAnsi="Calibri" w:cs="Calibri"/>
                        <w:noProof/>
                        <w:color w:val="000000"/>
                        <w:sz w:val="20"/>
                      </w:rPr>
                      <w:t>Classification: Unclassified</w:t>
                    </w:r>
                  </w:p>
                </w:txbxContent>
              </v:textbox>
              <w10:wrap anchorx="page" anchory="page"/>
            </v:shape>
          </w:pict>
        </mc:Fallback>
      </mc:AlternateContent>
    </w:r>
  </w:p>
  <w:p w14:paraId="0563114E" w14:textId="77777777" w:rsidR="006B334E" w:rsidRDefault="006B334E" w:rsidP="003811C5">
    <w:pPr>
      <w:pStyle w:val="Footer"/>
      <w:tabs>
        <w:tab w:val="clear" w:pos="4320"/>
        <w:tab w:val="clear" w:pos="8640"/>
        <w:tab w:val="right" w:pos="9072"/>
      </w:tabs>
      <w:rPr>
        <w:sz w:val="12"/>
        <w:szCs w:val="12"/>
      </w:rPr>
    </w:pPr>
  </w:p>
  <w:p w14:paraId="449B92FC" w14:textId="77777777" w:rsidR="006B334E" w:rsidRDefault="006B334E" w:rsidP="003811C5">
    <w:pPr>
      <w:pStyle w:val="Footer"/>
      <w:tabs>
        <w:tab w:val="clear" w:pos="4320"/>
        <w:tab w:val="clear" w:pos="8640"/>
        <w:tab w:val="right" w:pos="9072"/>
      </w:tabs>
      <w:rPr>
        <w:sz w:val="12"/>
        <w:szCs w:val="12"/>
      </w:rPr>
    </w:pPr>
  </w:p>
  <w:p w14:paraId="1F62A97C" w14:textId="77777777" w:rsidR="006B334E" w:rsidRPr="00C970BB" w:rsidRDefault="00EF76B5" w:rsidP="00773B70">
    <w:pPr>
      <w:pStyle w:val="Footer"/>
      <w:tabs>
        <w:tab w:val="clear" w:pos="4320"/>
        <w:tab w:val="clear" w:pos="8640"/>
        <w:tab w:val="right" w:pos="8959"/>
      </w:tabs>
      <w:rPr>
        <w:sz w:val="12"/>
        <w:szCs w:val="12"/>
      </w:rPr>
    </w:pPr>
    <w:r>
      <w:rPr>
        <w:noProof/>
        <w:sz w:val="12"/>
        <w:szCs w:val="12"/>
      </w:rPr>
      <w:t>document2</w:t>
    </w:r>
    <w:r w:rsidR="006B334E" w:rsidRPr="009707D2">
      <w:rPr>
        <w:sz w:val="12"/>
        <w:szCs w:val="12"/>
      </w:rPr>
      <w:t xml:space="preserve"> </w:t>
    </w:r>
    <w:r w:rsidR="006B334E" w:rsidRPr="00F80C2F">
      <w:rPr>
        <w:sz w:val="12"/>
        <w:szCs w:val="12"/>
      </w:rPr>
      <w:tab/>
      <w:t>P</w:t>
    </w:r>
    <w:r w:rsidR="006B334E" w:rsidRPr="00D63CEF">
      <w:rPr>
        <w:sz w:val="12"/>
        <w:szCs w:val="12"/>
      </w:rPr>
      <w:t xml:space="preserve">age </w:t>
    </w:r>
    <w:r w:rsidR="006B334E">
      <w:rPr>
        <w:rStyle w:val="PageNumber"/>
      </w:rPr>
      <w:fldChar w:fldCharType="begin"/>
    </w:r>
    <w:r w:rsidR="006B334E">
      <w:rPr>
        <w:rStyle w:val="PageNumber"/>
      </w:rPr>
      <w:instrText xml:space="preserve"> PAGE </w:instrText>
    </w:r>
    <w:r w:rsidR="006B334E">
      <w:rPr>
        <w:rStyle w:val="PageNumber"/>
      </w:rPr>
      <w:fldChar w:fldCharType="separate"/>
    </w:r>
    <w:r>
      <w:rPr>
        <w:rStyle w:val="PageNumber"/>
        <w:noProof/>
      </w:rPr>
      <w:t>2</w:t>
    </w:r>
    <w:r w:rsidR="006B334E">
      <w:rPr>
        <w:rStyle w:val="PageNumber"/>
      </w:rPr>
      <w:fldChar w:fldCharType="end"/>
    </w:r>
    <w:r w:rsidR="006B334E" w:rsidRPr="00D63CEF">
      <w:rPr>
        <w:sz w:val="12"/>
        <w:szCs w:val="12"/>
      </w:rPr>
      <w:t xml:space="preserve"> of </w:t>
    </w:r>
    <w:r w:rsidR="006B334E">
      <w:rPr>
        <w:rStyle w:val="PageNumber"/>
      </w:rPr>
      <w:fldChar w:fldCharType="begin"/>
    </w:r>
    <w:r w:rsidR="006B334E">
      <w:rPr>
        <w:rStyle w:val="PageNumber"/>
      </w:rPr>
      <w:instrText xml:space="preserve"> NUMPAGES </w:instrText>
    </w:r>
    <w:r w:rsidR="006B334E">
      <w:rPr>
        <w:rStyle w:val="PageNumber"/>
      </w:rPr>
      <w:fldChar w:fldCharType="separate"/>
    </w:r>
    <w:r>
      <w:rPr>
        <w:rStyle w:val="PageNumber"/>
        <w:noProof/>
      </w:rPr>
      <w:t>1</w:t>
    </w:r>
    <w:r w:rsidR="006B334E">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CB51C" w14:textId="25AE8609" w:rsidR="006B334E" w:rsidRDefault="00C22A24" w:rsidP="003811C5">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0288" behindDoc="0" locked="0" layoutInCell="1" allowOverlap="1" wp14:anchorId="3358D68B" wp14:editId="069D9085">
              <wp:simplePos x="939800" y="9010650"/>
              <wp:positionH relativeFrom="page">
                <wp:align>center</wp:align>
              </wp:positionH>
              <wp:positionV relativeFrom="page">
                <wp:align>bottom</wp:align>
              </wp:positionV>
              <wp:extent cx="1355090" cy="368300"/>
              <wp:effectExtent l="0" t="0" r="16510" b="0"/>
              <wp:wrapNone/>
              <wp:docPr id="2027283884"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14:paraId="07EAA547" w14:textId="4FD3548E" w:rsidR="00C22A24" w:rsidRPr="00C22A24" w:rsidRDefault="00C22A24" w:rsidP="00C22A24">
                          <w:pPr>
                            <w:rPr>
                              <w:rFonts w:ascii="Calibri" w:eastAsia="Calibri" w:hAnsi="Calibri" w:cs="Calibri"/>
                              <w:noProof/>
                              <w:color w:val="000000"/>
                              <w:sz w:val="20"/>
                            </w:rPr>
                          </w:pPr>
                          <w:r w:rsidRPr="00C22A24">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58D68B" id="_x0000_t202" coordsize="21600,21600" o:spt="202" path="m,l,21600r21600,l21600,xe">
              <v:stroke joinstyle="miter"/>
              <v:path gradientshapeok="t" o:connecttype="rect"/>
            </v:shapetype>
            <v:shape id="Text Box 1" o:spid="_x0000_s1028" type="#_x0000_t202" alt="Classification: Unclassified" style="position:absolute;margin-left:0;margin-top:0;width:106.7pt;height:2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filled="f" stroked="f">
              <v:fill o:detectmouseclick="t"/>
              <v:textbox style="mso-fit-shape-to-text:t" inset="0,0,0,15pt">
                <w:txbxContent>
                  <w:p w14:paraId="07EAA547" w14:textId="4FD3548E" w:rsidR="00C22A24" w:rsidRPr="00C22A24" w:rsidRDefault="00C22A24" w:rsidP="00C22A24">
                    <w:pPr>
                      <w:rPr>
                        <w:rFonts w:ascii="Calibri" w:eastAsia="Calibri" w:hAnsi="Calibri" w:cs="Calibri"/>
                        <w:noProof/>
                        <w:color w:val="000000"/>
                        <w:sz w:val="20"/>
                      </w:rPr>
                    </w:pPr>
                    <w:r w:rsidRPr="00C22A24">
                      <w:rPr>
                        <w:rFonts w:ascii="Calibri" w:eastAsia="Calibri" w:hAnsi="Calibri" w:cs="Calibri"/>
                        <w:noProof/>
                        <w:color w:val="000000"/>
                        <w:sz w:val="20"/>
                      </w:rPr>
                      <w:t>Classification: Unclassified</w:t>
                    </w:r>
                  </w:p>
                </w:txbxContent>
              </v:textbox>
              <w10:wrap anchorx="page" anchory="page"/>
            </v:shape>
          </w:pict>
        </mc:Fallback>
      </mc:AlternateContent>
    </w:r>
  </w:p>
  <w:p w14:paraId="0F2CC945" w14:textId="77777777" w:rsidR="006B334E" w:rsidRDefault="006B334E" w:rsidP="003811C5">
    <w:pPr>
      <w:pStyle w:val="Footer"/>
      <w:tabs>
        <w:tab w:val="clear" w:pos="4320"/>
        <w:tab w:val="clear" w:pos="8640"/>
        <w:tab w:val="right" w:pos="9072"/>
      </w:tabs>
      <w:rPr>
        <w:sz w:val="12"/>
        <w:szCs w:val="12"/>
      </w:rPr>
    </w:pPr>
  </w:p>
  <w:p w14:paraId="4432043A" w14:textId="77777777" w:rsidR="00214D65" w:rsidRDefault="000837B5" w:rsidP="00214D65">
    <w:pPr>
      <w:pStyle w:val="Footer"/>
      <w:tabs>
        <w:tab w:val="clear" w:pos="4320"/>
        <w:tab w:val="clear" w:pos="8640"/>
        <w:tab w:val="right" w:pos="8959"/>
      </w:tabs>
      <w:rPr>
        <w:sz w:val="12"/>
        <w:szCs w:val="12"/>
      </w:rPr>
    </w:pPr>
    <w:r>
      <w:rPr>
        <w:noProof/>
        <w:sz w:val="12"/>
        <w:szCs w:val="12"/>
        <w:lang w:eastAsia="en-GB"/>
      </w:rPr>
      <mc:AlternateContent>
        <mc:Choice Requires="wps">
          <w:drawing>
            <wp:anchor distT="0" distB="0" distL="114300" distR="114300" simplePos="0" relativeHeight="251659264" behindDoc="0" locked="0" layoutInCell="1" allowOverlap="1" wp14:anchorId="5ADDDC67" wp14:editId="0C5D424C">
              <wp:simplePos x="0" y="0"/>
              <wp:positionH relativeFrom="column">
                <wp:posOffset>-2540</wp:posOffset>
              </wp:positionH>
              <wp:positionV relativeFrom="paragraph">
                <wp:posOffset>69215</wp:posOffset>
              </wp:positionV>
              <wp:extent cx="56292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3035B0"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5.45pt" to="443.0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" strokecolor="#282f54 [3214]" strokeweight=".5pt">
              <v:stroke joinstyle="miter"/>
            </v:line>
          </w:pict>
        </mc:Fallback>
      </mc:AlternateContent>
    </w:r>
    <w:r w:rsidR="006B334E" w:rsidRPr="00F80C2F">
      <w:rPr>
        <w:sz w:val="12"/>
        <w:szCs w:val="12"/>
      </w:rPr>
      <w:tab/>
    </w:r>
  </w:p>
  <w:p w14:paraId="4DD90CB2" w14:textId="413C0ADA" w:rsidR="00D45D47" w:rsidRPr="00D45D47" w:rsidRDefault="00D45D47" w:rsidP="00D45D47">
    <w:pPr>
      <w:pStyle w:val="Footer"/>
      <w:tabs>
        <w:tab w:val="clear" w:pos="4320"/>
        <w:tab w:val="clear" w:pos="8640"/>
        <w:tab w:val="right" w:pos="8959"/>
      </w:tabs>
      <w:jc w:val="both"/>
      <w:rPr>
        <w:sz w:val="14"/>
        <w:szCs w:val="14"/>
      </w:rPr>
    </w:pPr>
    <w:r w:rsidRPr="00D45D47">
      <w:rPr>
        <w:b/>
        <w:sz w:val="14"/>
        <w:szCs w:val="14"/>
      </w:rPr>
      <w:t>Lloyd’s Insurance Company S.A.</w:t>
    </w:r>
    <w:r w:rsidRPr="00D45D47">
      <w:rPr>
        <w:sz w:val="14"/>
        <w:szCs w:val="14"/>
      </w:rPr>
      <w:t xml:space="preserve">, </w:t>
    </w:r>
    <w:r w:rsidR="00093EFB" w:rsidRPr="00093EFB">
      <w:rPr>
        <w:sz w:val="14"/>
        <w:szCs w:val="14"/>
      </w:rPr>
      <w:t xml:space="preserve">is a Belgian limited liability company (société anonyme / </w:t>
    </w:r>
    <w:proofErr w:type="spellStart"/>
    <w:r w:rsidR="00093EFB" w:rsidRPr="00093EFB">
      <w:rPr>
        <w:sz w:val="14"/>
        <w:szCs w:val="14"/>
      </w:rPr>
      <w:t>naamloze</w:t>
    </w:r>
    <w:proofErr w:type="spellEnd"/>
    <w:r w:rsidR="00093EFB" w:rsidRPr="00093EFB">
      <w:rPr>
        <w:sz w:val="14"/>
        <w:szCs w:val="14"/>
      </w:rPr>
      <w:t xml:space="preserve"> </w:t>
    </w:r>
    <w:proofErr w:type="spellStart"/>
    <w:r w:rsidR="00093EFB" w:rsidRPr="00093EFB">
      <w:rPr>
        <w:sz w:val="14"/>
        <w:szCs w:val="14"/>
      </w:rPr>
      <w:t>vennootschap</w:t>
    </w:r>
    <w:proofErr w:type="spellEnd"/>
    <w:r w:rsidR="00093EFB" w:rsidRPr="00093EFB">
      <w:rPr>
        <w:sz w:val="14"/>
        <w:szCs w:val="14"/>
      </w:rPr>
      <w:t xml:space="preserve">) with its registered office at Bastion Tower, </w:t>
    </w:r>
    <w:proofErr w:type="spellStart"/>
    <w:r w:rsidR="00093EFB" w:rsidRPr="00093EFB">
      <w:rPr>
        <w:sz w:val="14"/>
        <w:szCs w:val="14"/>
      </w:rPr>
      <w:t>Marsveldplein</w:t>
    </w:r>
    <w:proofErr w:type="spellEnd"/>
    <w:r w:rsidR="00093EFB" w:rsidRPr="00093EFB">
      <w:rPr>
        <w:sz w:val="14"/>
        <w:szCs w:val="14"/>
      </w:rPr>
      <w:t xml:space="preserve"> 5, 1050 Brussels, Belgium and registered with Banque-Carrefour des </w:t>
    </w:r>
    <w:proofErr w:type="spellStart"/>
    <w:r w:rsidR="00093EFB" w:rsidRPr="00093EFB">
      <w:rPr>
        <w:sz w:val="14"/>
        <w:szCs w:val="14"/>
      </w:rPr>
      <w:t>Entreprises</w:t>
    </w:r>
    <w:proofErr w:type="spellEnd"/>
    <w:r w:rsidR="00093EFB" w:rsidRPr="00093EFB">
      <w:rPr>
        <w:sz w:val="14"/>
        <w:szCs w:val="14"/>
      </w:rPr>
      <w:t xml:space="preserve"> / </w:t>
    </w:r>
    <w:proofErr w:type="spellStart"/>
    <w:r w:rsidR="00093EFB" w:rsidRPr="00093EFB">
      <w:rPr>
        <w:sz w:val="14"/>
        <w:szCs w:val="14"/>
      </w:rPr>
      <w:t>Kruispuntbank</w:t>
    </w:r>
    <w:proofErr w:type="spellEnd"/>
    <w:r w:rsidR="00093EFB" w:rsidRPr="00093EFB">
      <w:rPr>
        <w:sz w:val="14"/>
        <w:szCs w:val="14"/>
      </w:rPr>
      <w:t xml:space="preserve"> van </w:t>
    </w:r>
    <w:proofErr w:type="spellStart"/>
    <w:r w:rsidR="00093EFB" w:rsidRPr="00093EFB">
      <w:rPr>
        <w:sz w:val="14"/>
        <w:szCs w:val="14"/>
      </w:rPr>
      <w:t>Ondernemingen</w:t>
    </w:r>
    <w:proofErr w:type="spellEnd"/>
    <w:r w:rsidR="00093EFB" w:rsidRPr="00093EFB">
      <w:rPr>
        <w:sz w:val="14"/>
        <w:szCs w:val="14"/>
      </w:rPr>
      <w:t xml:space="preserve"> under number 682.594.839 RLE (Brussels). It is an insurance company subject to the supervision of the National Bank of Belgium. Its Firm Reference Number(s) and other details can be found on www.nbb.be. </w:t>
    </w:r>
    <w:proofErr w:type="spellStart"/>
    <w:r w:rsidR="00093EFB" w:rsidRPr="00D45D47">
      <w:rPr>
        <w:sz w:val="14"/>
        <w:szCs w:val="14"/>
      </w:rPr>
      <w:t>tel</w:t>
    </w:r>
    <w:proofErr w:type="spellEnd"/>
    <w:r w:rsidR="00093EFB" w:rsidRPr="00D45D47">
      <w:rPr>
        <w:sz w:val="14"/>
        <w:szCs w:val="14"/>
      </w:rPr>
      <w:t xml:space="preserve">: +32.(0)2.227.39.39, email: </w:t>
    </w:r>
    <w:hyperlink r:id="rId1" w:history="1">
      <w:r w:rsidR="00093EFB" w:rsidRPr="005F1E76">
        <w:rPr>
          <w:rStyle w:val="Hyperlink"/>
          <w:sz w:val="14"/>
          <w:szCs w:val="14"/>
        </w:rPr>
        <w:t>enquiries.lloydseurope@lloyds.com</w:t>
      </w:r>
    </w:hyperlink>
    <w:r w:rsidR="00093EFB" w:rsidRPr="00D45D47">
      <w:rPr>
        <w:sz w:val="14"/>
        <w:szCs w:val="14"/>
      </w:rPr>
      <w:t>,</w:t>
    </w:r>
  </w:p>
  <w:p w14:paraId="1AC8EA86" w14:textId="77777777" w:rsidR="002B0C2F" w:rsidRPr="00D45D47" w:rsidRDefault="002B0C2F" w:rsidP="00D45D47">
    <w:pPr>
      <w:pStyle w:val="Footer"/>
      <w:tabs>
        <w:tab w:val="clear" w:pos="4320"/>
        <w:tab w:val="clear" w:pos="8640"/>
        <w:tab w:val="right" w:pos="8959"/>
      </w:tabs>
      <w:rPr>
        <w:i/>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EB48C" w14:textId="77777777" w:rsidR="00D96A74" w:rsidRDefault="00D96A74">
      <w:r>
        <w:separator/>
      </w:r>
    </w:p>
  </w:footnote>
  <w:footnote w:type="continuationSeparator" w:id="0">
    <w:p w14:paraId="0F030D33" w14:textId="77777777" w:rsidR="00D96A74" w:rsidRDefault="00D96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F59DB" w14:textId="6EC67472" w:rsidR="00C97843" w:rsidRDefault="00C62A51" w:rsidP="00C62A51">
    <w:pPr>
      <w:rPr>
        <w:lang w:val="en-US"/>
      </w:rPr>
    </w:pPr>
    <w:r>
      <w:rPr>
        <w:noProof/>
        <w:lang w:eastAsia="en-GB"/>
      </w:rPr>
      <w:drawing>
        <wp:inline distT="0" distB="0" distL="0" distR="0" wp14:anchorId="2718596C" wp14:editId="6C2B475E">
          <wp:extent cx="1296035" cy="523240"/>
          <wp:effectExtent l="0" t="0" r="0" b="0"/>
          <wp:docPr id="9" name="Picture 9"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ascii="Arial" w:hAnsi="Arial" w:hint="default"/>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ascii="Symbol" w:hAnsi="Symbol" w:hint="default"/>
      </w:rPr>
    </w:lvl>
  </w:abstractNum>
  <w:abstractNum w:abstractNumId="2" w15:restartNumberingAfterBreak="0">
    <w:nsid w:val="112C7D92"/>
    <w:multiLevelType w:val="multilevel"/>
    <w:tmpl w:val="7CB6C27E"/>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ascii="Courier New" w:hAnsi="Courier New" w:hint="default"/>
      </w:rPr>
    </w:lvl>
    <w:lvl w:ilvl="1" w:tplc="FB8E29EA">
      <w:start w:val="1"/>
      <w:numFmt w:val="bullet"/>
      <w:pStyle w:val="Sub-Bullets"/>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num w:numId="1" w16cid:durableId="499850573">
    <w:abstractNumId w:val="4"/>
  </w:num>
  <w:num w:numId="2" w16cid:durableId="1733116221">
    <w:abstractNumId w:val="1"/>
  </w:num>
  <w:num w:numId="3" w16cid:durableId="743189364">
    <w:abstractNumId w:val="0"/>
  </w:num>
  <w:num w:numId="4" w16cid:durableId="53624229">
    <w:abstractNumId w:val="3"/>
  </w:num>
  <w:num w:numId="5" w16cid:durableId="37704695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embedTrueType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D65"/>
    <w:rsid w:val="00000899"/>
    <w:rsid w:val="00035059"/>
    <w:rsid w:val="00035485"/>
    <w:rsid w:val="00060CE2"/>
    <w:rsid w:val="0006755C"/>
    <w:rsid w:val="000764CA"/>
    <w:rsid w:val="000837B5"/>
    <w:rsid w:val="00086641"/>
    <w:rsid w:val="00091D24"/>
    <w:rsid w:val="0009338E"/>
    <w:rsid w:val="00093EFB"/>
    <w:rsid w:val="000A07A2"/>
    <w:rsid w:val="000A2816"/>
    <w:rsid w:val="000A4A2E"/>
    <w:rsid w:val="000B0681"/>
    <w:rsid w:val="000B4332"/>
    <w:rsid w:val="000B706E"/>
    <w:rsid w:val="000C12BE"/>
    <w:rsid w:val="000D04E7"/>
    <w:rsid w:val="000D38F9"/>
    <w:rsid w:val="000E7B5B"/>
    <w:rsid w:val="00106436"/>
    <w:rsid w:val="001131BB"/>
    <w:rsid w:val="0014052E"/>
    <w:rsid w:val="001412E4"/>
    <w:rsid w:val="00153239"/>
    <w:rsid w:val="0017519A"/>
    <w:rsid w:val="001811A4"/>
    <w:rsid w:val="00191383"/>
    <w:rsid w:val="001A171E"/>
    <w:rsid w:val="001D7526"/>
    <w:rsid w:val="001F16BA"/>
    <w:rsid w:val="001F2881"/>
    <w:rsid w:val="001F36D0"/>
    <w:rsid w:val="002047A1"/>
    <w:rsid w:val="00214D65"/>
    <w:rsid w:val="00217B86"/>
    <w:rsid w:val="00217CBC"/>
    <w:rsid w:val="00234115"/>
    <w:rsid w:val="0023593E"/>
    <w:rsid w:val="0025377E"/>
    <w:rsid w:val="00267331"/>
    <w:rsid w:val="00271752"/>
    <w:rsid w:val="00284862"/>
    <w:rsid w:val="002B0C2F"/>
    <w:rsid w:val="002B45BD"/>
    <w:rsid w:val="002B53A6"/>
    <w:rsid w:val="002B6AC2"/>
    <w:rsid w:val="002C0BD6"/>
    <w:rsid w:val="002D1274"/>
    <w:rsid w:val="002E24B5"/>
    <w:rsid w:val="003265C0"/>
    <w:rsid w:val="00347743"/>
    <w:rsid w:val="003516DE"/>
    <w:rsid w:val="0035187C"/>
    <w:rsid w:val="003543B2"/>
    <w:rsid w:val="003811C5"/>
    <w:rsid w:val="0038306B"/>
    <w:rsid w:val="0038528E"/>
    <w:rsid w:val="00387227"/>
    <w:rsid w:val="003875B7"/>
    <w:rsid w:val="00390945"/>
    <w:rsid w:val="003925FE"/>
    <w:rsid w:val="00393660"/>
    <w:rsid w:val="003A3BEA"/>
    <w:rsid w:val="003B016C"/>
    <w:rsid w:val="003D0547"/>
    <w:rsid w:val="003E1937"/>
    <w:rsid w:val="003E2041"/>
    <w:rsid w:val="003F01EB"/>
    <w:rsid w:val="003F0581"/>
    <w:rsid w:val="003F5708"/>
    <w:rsid w:val="00403FB8"/>
    <w:rsid w:val="004207D9"/>
    <w:rsid w:val="00431CC2"/>
    <w:rsid w:val="00451713"/>
    <w:rsid w:val="004749CE"/>
    <w:rsid w:val="00484485"/>
    <w:rsid w:val="004862EC"/>
    <w:rsid w:val="00494EF0"/>
    <w:rsid w:val="00495A8A"/>
    <w:rsid w:val="004976D1"/>
    <w:rsid w:val="004D0B96"/>
    <w:rsid w:val="004D302B"/>
    <w:rsid w:val="004F3E9E"/>
    <w:rsid w:val="005053F3"/>
    <w:rsid w:val="00506563"/>
    <w:rsid w:val="005224D4"/>
    <w:rsid w:val="005239C5"/>
    <w:rsid w:val="005251A9"/>
    <w:rsid w:val="00527888"/>
    <w:rsid w:val="00533D96"/>
    <w:rsid w:val="00566A0C"/>
    <w:rsid w:val="00570586"/>
    <w:rsid w:val="00570588"/>
    <w:rsid w:val="005851BE"/>
    <w:rsid w:val="005904B8"/>
    <w:rsid w:val="005A0AE8"/>
    <w:rsid w:val="005C5CE2"/>
    <w:rsid w:val="005C7372"/>
    <w:rsid w:val="005D0A47"/>
    <w:rsid w:val="005E32B6"/>
    <w:rsid w:val="005E5069"/>
    <w:rsid w:val="005E60DA"/>
    <w:rsid w:val="006013CE"/>
    <w:rsid w:val="006065EF"/>
    <w:rsid w:val="00642221"/>
    <w:rsid w:val="00652300"/>
    <w:rsid w:val="00652472"/>
    <w:rsid w:val="00695E67"/>
    <w:rsid w:val="006B334E"/>
    <w:rsid w:val="006C269E"/>
    <w:rsid w:val="006C6C11"/>
    <w:rsid w:val="006D2350"/>
    <w:rsid w:val="006D4F22"/>
    <w:rsid w:val="006F136C"/>
    <w:rsid w:val="007201E1"/>
    <w:rsid w:val="00721380"/>
    <w:rsid w:val="00740C07"/>
    <w:rsid w:val="0074449B"/>
    <w:rsid w:val="0076167A"/>
    <w:rsid w:val="00773B70"/>
    <w:rsid w:val="0079654B"/>
    <w:rsid w:val="007C380F"/>
    <w:rsid w:val="007C7B4B"/>
    <w:rsid w:val="007D7F96"/>
    <w:rsid w:val="00807D84"/>
    <w:rsid w:val="00812AE8"/>
    <w:rsid w:val="00815BD2"/>
    <w:rsid w:val="00822497"/>
    <w:rsid w:val="0082264F"/>
    <w:rsid w:val="00832863"/>
    <w:rsid w:val="00852D66"/>
    <w:rsid w:val="008636E6"/>
    <w:rsid w:val="00872FC5"/>
    <w:rsid w:val="00890073"/>
    <w:rsid w:val="008A250A"/>
    <w:rsid w:val="008B001E"/>
    <w:rsid w:val="008C62D9"/>
    <w:rsid w:val="008D1956"/>
    <w:rsid w:val="00900A89"/>
    <w:rsid w:val="00904CF2"/>
    <w:rsid w:val="00944FDD"/>
    <w:rsid w:val="009707D2"/>
    <w:rsid w:val="009711A5"/>
    <w:rsid w:val="00982FA9"/>
    <w:rsid w:val="009968A7"/>
    <w:rsid w:val="009B7D9D"/>
    <w:rsid w:val="009D0E0A"/>
    <w:rsid w:val="00A13F37"/>
    <w:rsid w:val="00A24ED4"/>
    <w:rsid w:val="00A40EC9"/>
    <w:rsid w:val="00A60833"/>
    <w:rsid w:val="00A6603C"/>
    <w:rsid w:val="00A70E3D"/>
    <w:rsid w:val="00A93640"/>
    <w:rsid w:val="00A94F86"/>
    <w:rsid w:val="00AB0703"/>
    <w:rsid w:val="00AF4BFD"/>
    <w:rsid w:val="00B02994"/>
    <w:rsid w:val="00B216CB"/>
    <w:rsid w:val="00B22F65"/>
    <w:rsid w:val="00B43D57"/>
    <w:rsid w:val="00B67D06"/>
    <w:rsid w:val="00B85FBB"/>
    <w:rsid w:val="00B9740F"/>
    <w:rsid w:val="00B979F5"/>
    <w:rsid w:val="00BA7238"/>
    <w:rsid w:val="00BB2A7F"/>
    <w:rsid w:val="00BC53E9"/>
    <w:rsid w:val="00BC6546"/>
    <w:rsid w:val="00BC7264"/>
    <w:rsid w:val="00BE0E6E"/>
    <w:rsid w:val="00C02FBB"/>
    <w:rsid w:val="00C126DB"/>
    <w:rsid w:val="00C15CBF"/>
    <w:rsid w:val="00C22A24"/>
    <w:rsid w:val="00C27559"/>
    <w:rsid w:val="00C32256"/>
    <w:rsid w:val="00C367C2"/>
    <w:rsid w:val="00C37688"/>
    <w:rsid w:val="00C514A1"/>
    <w:rsid w:val="00C53EEE"/>
    <w:rsid w:val="00C540BB"/>
    <w:rsid w:val="00C56F0E"/>
    <w:rsid w:val="00C62353"/>
    <w:rsid w:val="00C62A51"/>
    <w:rsid w:val="00C71AC6"/>
    <w:rsid w:val="00C724C3"/>
    <w:rsid w:val="00C97843"/>
    <w:rsid w:val="00CD6EBF"/>
    <w:rsid w:val="00CE6637"/>
    <w:rsid w:val="00CF59C7"/>
    <w:rsid w:val="00CF6564"/>
    <w:rsid w:val="00CF741D"/>
    <w:rsid w:val="00D14C7F"/>
    <w:rsid w:val="00D272B2"/>
    <w:rsid w:val="00D3413D"/>
    <w:rsid w:val="00D42C7F"/>
    <w:rsid w:val="00D446CE"/>
    <w:rsid w:val="00D45D47"/>
    <w:rsid w:val="00D53EA8"/>
    <w:rsid w:val="00D63CEF"/>
    <w:rsid w:val="00D67218"/>
    <w:rsid w:val="00D83D16"/>
    <w:rsid w:val="00D96A74"/>
    <w:rsid w:val="00D97795"/>
    <w:rsid w:val="00DB4006"/>
    <w:rsid w:val="00DB7A4D"/>
    <w:rsid w:val="00E17ECD"/>
    <w:rsid w:val="00E33026"/>
    <w:rsid w:val="00E3459F"/>
    <w:rsid w:val="00E64D10"/>
    <w:rsid w:val="00E74126"/>
    <w:rsid w:val="00E844CA"/>
    <w:rsid w:val="00E8564D"/>
    <w:rsid w:val="00EA2D6E"/>
    <w:rsid w:val="00EC043F"/>
    <w:rsid w:val="00ED046B"/>
    <w:rsid w:val="00ED1966"/>
    <w:rsid w:val="00ED6C95"/>
    <w:rsid w:val="00EF073F"/>
    <w:rsid w:val="00EF20C1"/>
    <w:rsid w:val="00EF76B5"/>
    <w:rsid w:val="00F23ED5"/>
    <w:rsid w:val="00F31F2F"/>
    <w:rsid w:val="00F52EE4"/>
    <w:rsid w:val="00F540DF"/>
    <w:rsid w:val="00F570DE"/>
    <w:rsid w:val="00F6711E"/>
    <w:rsid w:val="00F74B84"/>
    <w:rsid w:val="00F80C2F"/>
    <w:rsid w:val="00F91550"/>
    <w:rsid w:val="00F979AC"/>
    <w:rsid w:val="00F979F1"/>
    <w:rsid w:val="00FA4FA3"/>
    <w:rsid w:val="00FB3EE2"/>
    <w:rsid w:val="00FB770B"/>
    <w:rsid w:val="00FC4E94"/>
    <w:rsid w:val="00FF16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D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customStyle="1" w:styleId="LetterList">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customStyle="1" w:styleId="NumberList">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customStyle="1" w:styleId="Sub-Bullets">
    <w:name w:val="Sub-Bullets"/>
    <w:basedOn w:val="Normal"/>
    <w:rsid w:val="000A2816"/>
    <w:pPr>
      <w:numPr>
        <w:ilvl w:val="1"/>
        <w:numId w:val="4"/>
      </w:numPr>
      <w:tabs>
        <w:tab w:val="clear" w:pos="1440"/>
        <w:tab w:val="num" w:pos="360"/>
      </w:tabs>
      <w:ind w:left="0" w:firstLine="0"/>
    </w:pPr>
    <w:rPr>
      <w:lang w:eastAsia="en-GB"/>
    </w:rPr>
  </w:style>
  <w:style w:type="paragraph" w:styleId="BalloonText">
    <w:name w:val="Balloon Text"/>
    <w:basedOn w:val="Normal"/>
    <w:link w:val="BalloonTextChar"/>
    <w:rsid w:val="00214D6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14D65"/>
    <w:rPr>
      <w:rFonts w:ascii="Tahoma" w:hAnsi="Tahoma" w:cs="Tahoma"/>
      <w:sz w:val="16"/>
      <w:szCs w:val="16"/>
      <w:lang w:eastAsia="en-US"/>
    </w:rPr>
  </w:style>
  <w:style w:type="paragraph" w:styleId="NormalWeb">
    <w:name w:val="Normal (Web)"/>
    <w:basedOn w:val="Normal"/>
    <w:uiPriority w:val="99"/>
    <w:unhideWhenUsed/>
    <w:rsid w:val="00EF76B5"/>
    <w:pPr>
      <w:spacing w:before="100" w:beforeAutospacing="1" w:after="100" w:afterAutospacing="1" w:line="240" w:lineRule="auto"/>
    </w:pPr>
    <w:rPr>
      <w:rFonts w:ascii="Times New Roman" w:hAnsi="Times New Roman"/>
      <w:sz w:val="24"/>
      <w:szCs w:val="24"/>
      <w:lang w:eastAsia="en-GB"/>
    </w:rPr>
  </w:style>
  <w:style w:type="character" w:customStyle="1" w:styleId="FooterChar">
    <w:name w:val="Footer Char"/>
    <w:basedOn w:val="DefaultParagraphFont"/>
    <w:link w:val="Footer"/>
    <w:rsid w:val="00D45D47"/>
    <w:rPr>
      <w:rFonts w:ascii="Arial" w:hAnsi="Arial"/>
      <w:sz w:val="22"/>
      <w:lang w:eastAsia="en-US"/>
    </w:rPr>
  </w:style>
  <w:style w:type="character" w:customStyle="1" w:styleId="fontstyle01">
    <w:name w:val="fontstyle01"/>
    <w:basedOn w:val="DefaultParagraphFont"/>
    <w:rsid w:val="00F6711E"/>
    <w:rPr>
      <w:rFonts w:ascii="TimesNewRomanPSMT" w:hAnsi="TimesNewRomanPS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8D1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376043">
      <w:bodyDiv w:val="1"/>
      <w:marLeft w:val="0"/>
      <w:marRight w:val="0"/>
      <w:marTop w:val="0"/>
      <w:marBottom w:val="0"/>
      <w:divBdr>
        <w:top w:val="none" w:sz="0" w:space="0" w:color="auto"/>
        <w:left w:val="none" w:sz="0" w:space="0" w:color="auto"/>
        <w:bottom w:val="none" w:sz="0" w:space="0" w:color="auto"/>
        <w:right w:val="none" w:sz="0" w:space="0" w:color="auto"/>
      </w:divBdr>
    </w:div>
    <w:div w:id="386104899">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1722748166">
      <w:bodyDiv w:val="1"/>
      <w:marLeft w:val="0"/>
      <w:marRight w:val="0"/>
      <w:marTop w:val="0"/>
      <w:marBottom w:val="0"/>
      <w:divBdr>
        <w:top w:val="none" w:sz="0" w:space="0" w:color="auto"/>
        <w:left w:val="none" w:sz="0" w:space="0" w:color="auto"/>
        <w:bottom w:val="none" w:sz="0" w:space="0" w:color="auto"/>
        <w:right w:val="none" w:sz="0" w:space="0" w:color="auto"/>
      </w:divBdr>
    </w:div>
    <w:div w:id="1776248981">
      <w:bodyDiv w:val="1"/>
      <w:marLeft w:val="0"/>
      <w:marRight w:val="0"/>
      <w:marTop w:val="0"/>
      <w:marBottom w:val="0"/>
      <w:divBdr>
        <w:top w:val="none" w:sz="0" w:space="0" w:color="auto"/>
        <w:left w:val="none" w:sz="0" w:space="0" w:color="auto"/>
        <w:bottom w:val="none" w:sz="0" w:space="0" w:color="auto"/>
        <w:right w:val="none" w:sz="0" w:space="0" w:color="auto"/>
      </w:divBdr>
    </w:div>
    <w:div w:id="1969819099">
      <w:bodyDiv w:val="1"/>
      <w:marLeft w:val="0"/>
      <w:marRight w:val="0"/>
      <w:marTop w:val="0"/>
      <w:marBottom w:val="0"/>
      <w:divBdr>
        <w:top w:val="none" w:sz="0" w:space="0" w:color="auto"/>
        <w:left w:val="none" w:sz="0" w:space="0" w:color="auto"/>
        <w:bottom w:val="none" w:sz="0" w:space="0" w:color="auto"/>
        <w:right w:val="none" w:sz="0" w:space="0" w:color="auto"/>
      </w:divBdr>
    </w:div>
    <w:div w:id="209108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loydseurope@lloyd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hyperlink" Target="mailto:enquiries.lloydseurope@lloy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5FF70D-7D40-4AF0-ABB9-4EF0FB950BE7}">
  <we:reference id="e321660c-f8ed-4ad3-a767-13273f1f0df0" version="2.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FA9CE-F876-41F8-897D-1456D453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2024-07-15T15:50:00Z</dcterms:created>
  <dcterms:modified xsi:type="dcterms:W3CDTF">2024-07-15T15:50:00Z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78d5e5ac,5c512ad2,93050ef</vt:lpwstr>
  </property>
  <property fmtid="{D5CDD505-2E9C-101B-9397-08002B2CF9AE}" pid="3" name="ClassificationContentMarkingFooterFontProps">
    <vt:lpwstr>#000000,10,Calibri</vt:lpwstr>
  </property>
  <property fmtid="{D5CDD505-2E9C-101B-9397-08002B2CF9AE}" pid="4" name="ClassificationContentMarkingFooterText">
    <vt:lpwstr>Classification: Unclassified</vt:lpwstr>
  </property>
  <property fmtid="{D5CDD505-2E9C-101B-9397-08002B2CF9AE}" pid="5" name="MSIP_Label_d9d4eac9-bab1-4863-b7e6-52e5c519cf63_Enabled">
    <vt:lpwstr>true</vt:lpwstr>
  </property>
  <property fmtid="{D5CDD505-2E9C-101B-9397-08002B2CF9AE}" pid="6" name="MSIP_Label_d9d4eac9-bab1-4863-b7e6-52e5c519cf63_SetDate">
    <vt:lpwstr>2024-07-15T15:50:40Z</vt:lpwstr>
  </property>
  <property fmtid="{D5CDD505-2E9C-101B-9397-08002B2CF9AE}" pid="7" name="MSIP_Label_d9d4eac9-bab1-4863-b7e6-52e5c519cf63_Method">
    <vt:lpwstr>Privileged</vt:lpwstr>
  </property>
  <property fmtid="{D5CDD505-2E9C-101B-9397-08002B2CF9AE}" pid="8" name="MSIP_Label_d9d4eac9-bab1-4863-b7e6-52e5c519cf63_Name">
    <vt:lpwstr>d9d4eac9-bab1-4863-b7e6-52e5c519cf63</vt:lpwstr>
  </property>
  <property fmtid="{D5CDD505-2E9C-101B-9397-08002B2CF9AE}" pid="9" name="MSIP_Label_d9d4eac9-bab1-4863-b7e6-52e5c519cf63_SiteId">
    <vt:lpwstr>8df4b91e-bf72-411d-9902-5ecc8f1e6c11</vt:lpwstr>
  </property>
  <property fmtid="{D5CDD505-2E9C-101B-9397-08002B2CF9AE}" pid="10" name="MSIP_Label_d9d4eac9-bab1-4863-b7e6-52e5c519cf63_ActionId">
    <vt:lpwstr>5b3e977d-cafb-4837-a455-f1817450d2cb</vt:lpwstr>
  </property>
  <property fmtid="{D5CDD505-2E9C-101B-9397-08002B2CF9AE}" pid="11" name="MSIP_Label_d9d4eac9-bab1-4863-b7e6-52e5c519cf63_ContentBits">
    <vt:lpwstr>2</vt:lpwstr>
  </property>
</Properties>
</file>