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1E2" w:rsidP="00F6247B" w:rsidRDefault="000571E2" w14:paraId="59010CAE" w14:textId="77777777">
      <w:pPr>
        <w:spacing w:after="160" w:line="259" w:lineRule="auto"/>
        <w:rPr>
          <w:rFonts w:ascii="Arial" w:hAnsi="Arial" w:cs="Arial"/>
          <w:b/>
          <w:bCs/>
          <w:szCs w:val="24"/>
          <w:u w:val="single"/>
        </w:rPr>
      </w:pPr>
    </w:p>
    <w:p w:rsidR="000571E2" w:rsidP="00F6247B" w:rsidRDefault="000571E2" w14:paraId="16A59420" w14:textId="77777777">
      <w:pPr>
        <w:spacing w:after="160" w:line="259" w:lineRule="auto"/>
        <w:rPr>
          <w:rFonts w:ascii="Arial" w:hAnsi="Arial" w:cs="Arial"/>
          <w:b/>
          <w:bCs/>
          <w:szCs w:val="24"/>
          <w:u w:val="single"/>
        </w:rPr>
      </w:pPr>
    </w:p>
    <w:p w:rsidR="000571E2" w:rsidP="00F6247B" w:rsidRDefault="000571E2" w14:paraId="74CDF8CA" w14:textId="77777777">
      <w:pPr>
        <w:spacing w:after="160" w:line="259" w:lineRule="auto"/>
        <w:rPr>
          <w:rFonts w:ascii="Arial" w:hAnsi="Arial" w:cs="Arial"/>
          <w:b/>
          <w:bCs/>
          <w:szCs w:val="24"/>
          <w:u w:val="single"/>
        </w:rPr>
      </w:pPr>
    </w:p>
    <w:p w:rsidR="000571E2" w:rsidP="00F6247B" w:rsidRDefault="000571E2" w14:paraId="1733CA95" w14:textId="77777777">
      <w:pPr>
        <w:spacing w:after="160" w:line="259" w:lineRule="auto"/>
        <w:rPr>
          <w:rFonts w:ascii="Arial" w:hAnsi="Arial" w:cs="Arial"/>
          <w:b/>
          <w:bCs/>
          <w:szCs w:val="24"/>
          <w:u w:val="single"/>
        </w:rPr>
      </w:pPr>
    </w:p>
    <w:p w:rsidR="00F6247B" w:rsidP="00F6247B" w:rsidRDefault="00F6247B" w14:paraId="18540647" w14:textId="32B65050">
      <w:pPr>
        <w:spacing w:after="160" w:line="259" w:lineRule="auto"/>
        <w:rPr>
          <w:rFonts w:ascii="Arial" w:hAnsi="Arial" w:cs="Arial"/>
          <w:b/>
          <w:bCs/>
          <w:szCs w:val="24"/>
          <w:u w:val="single"/>
        </w:rPr>
      </w:pPr>
      <w:r w:rsidRPr="001F7E96">
        <w:rPr>
          <w:rFonts w:ascii="Arial" w:hAnsi="Arial" w:cs="Arial"/>
          <w:b/>
          <w:bCs/>
          <w:szCs w:val="24"/>
          <w:u w:val="single"/>
        </w:rPr>
        <w:t>To Whom It May Concern</w:t>
      </w:r>
    </w:p>
    <w:p w:rsidR="004E4BD4" w:rsidP="00F6247B" w:rsidRDefault="004E4BD4" w14:paraId="2FDD5F1B" w14:textId="77777777">
      <w:pPr>
        <w:spacing w:after="160" w:line="259" w:lineRule="auto"/>
        <w:rPr>
          <w:rFonts w:ascii="Arial" w:hAnsi="Arial" w:cs="Arial"/>
          <w:b/>
          <w:bCs/>
          <w:szCs w:val="24"/>
          <w:u w:val="single"/>
        </w:rPr>
      </w:pPr>
    </w:p>
    <w:p w:rsidRPr="001F7E96" w:rsidR="00D058E7" w:rsidP="00F6247B" w:rsidRDefault="00D058E7" w14:paraId="2983FBC9" w14:textId="77777777">
      <w:pPr>
        <w:spacing w:after="160" w:line="259" w:lineRule="auto"/>
        <w:rPr>
          <w:rFonts w:ascii="Arial" w:hAnsi="Arial" w:cs="Arial"/>
          <w:b/>
          <w:bCs/>
          <w:szCs w:val="24"/>
          <w:u w:val="single"/>
        </w:rPr>
      </w:pPr>
    </w:p>
    <w:p w:rsidR="00F6247B" w:rsidP="00F6247B" w:rsidRDefault="00F6247B" w14:paraId="6A81814C" w14:textId="7BEA9106">
      <w:pPr>
        <w:spacing w:after="160" w:line="259" w:lineRule="auto"/>
        <w:rPr>
          <w:rFonts w:ascii="Arial" w:hAnsi="Arial" w:cs="Arial"/>
          <w:szCs w:val="24"/>
        </w:rPr>
      </w:pPr>
      <w:r w:rsidRPr="00071985">
        <w:rPr>
          <w:rFonts w:ascii="Arial" w:hAnsi="Arial" w:cs="Arial"/>
          <w:szCs w:val="24"/>
          <w:highlight w:val="yellow"/>
        </w:rPr>
        <w:t>[DD Month YYYY]</w:t>
      </w:r>
    </w:p>
    <w:p w:rsidR="004E4BD4" w:rsidP="00F6247B" w:rsidRDefault="004E4BD4" w14:paraId="1621C5ED" w14:textId="77777777">
      <w:pPr>
        <w:spacing w:after="160" w:line="259" w:lineRule="auto"/>
        <w:rPr>
          <w:rFonts w:ascii="Arial" w:hAnsi="Arial" w:cs="Arial"/>
          <w:szCs w:val="24"/>
        </w:rPr>
      </w:pPr>
    </w:p>
    <w:p w:rsidRPr="001F7E96" w:rsidR="004E4BD4" w:rsidP="00F6247B" w:rsidRDefault="004E4BD4" w14:paraId="6B7C6599" w14:textId="77777777">
      <w:pPr>
        <w:spacing w:after="160" w:line="259" w:lineRule="auto"/>
        <w:rPr>
          <w:rFonts w:ascii="Arial" w:hAnsi="Arial" w:cs="Arial"/>
          <w:szCs w:val="24"/>
        </w:rPr>
      </w:pPr>
    </w:p>
    <w:p w:rsidR="00F6247B" w:rsidP="00F6247B" w:rsidRDefault="00F6247B" w14:paraId="054A2099" w14:textId="275F5E85">
      <w:pPr>
        <w:spacing w:after="160" w:line="259" w:lineRule="auto"/>
        <w:rPr>
          <w:rFonts w:ascii="Arial" w:hAnsi="Arial" w:cs="Arial"/>
          <w:szCs w:val="24"/>
        </w:rPr>
      </w:pPr>
      <w:r w:rsidRPr="001F7E96">
        <w:rPr>
          <w:rFonts w:ascii="Arial" w:hAnsi="Arial" w:cs="Arial"/>
          <w:szCs w:val="24"/>
        </w:rPr>
        <w:t>Dear Sirs,</w:t>
      </w:r>
    </w:p>
    <w:p w:rsidRPr="001F7E96" w:rsidR="004E4BD4" w:rsidP="00F6247B" w:rsidRDefault="004E4BD4" w14:paraId="30C6344B" w14:textId="77777777">
      <w:pPr>
        <w:spacing w:after="160" w:line="259" w:lineRule="auto"/>
        <w:rPr>
          <w:rFonts w:ascii="Arial" w:hAnsi="Arial" w:cs="Arial"/>
          <w:szCs w:val="24"/>
        </w:rPr>
      </w:pPr>
    </w:p>
    <w:p w:rsidRPr="001F7E96" w:rsidR="00F6247B" w:rsidP="4167E988" w:rsidRDefault="00F6247B" w14:paraId="07D134D9" w14:textId="3A0622E5">
      <w:pPr>
        <w:spacing w:after="160" w:line="259" w:lineRule="auto"/>
        <w:rPr>
          <w:rFonts w:ascii="Arial" w:hAnsi="Arial" w:cs="Arial"/>
          <w:b w:val="1"/>
          <w:bCs w:val="1"/>
          <w:u w:val="single"/>
        </w:rPr>
      </w:pPr>
      <w:r w:rsidRPr="4167E988" w:rsidR="00F6247B">
        <w:rPr>
          <w:rFonts w:ascii="Arial" w:hAnsi="Arial" w:cs="Arial"/>
          <w:b w:val="1"/>
          <w:bCs w:val="1"/>
          <w:u w:val="single"/>
        </w:rPr>
        <w:t>Confirmation of Delegation of Authority</w:t>
      </w:r>
      <w:r w:rsidRPr="4167E988" w:rsidR="006F2B23">
        <w:rPr>
          <w:rFonts w:ascii="Arial" w:hAnsi="Arial" w:cs="Arial"/>
          <w:b w:val="1"/>
          <w:bCs w:val="1"/>
          <w:u w:val="single"/>
        </w:rPr>
        <w:t xml:space="preserve"> </w:t>
      </w:r>
      <w:r w:rsidRPr="4167E988" w:rsidR="00F6247B">
        <w:rPr>
          <w:rFonts w:ascii="Arial" w:hAnsi="Arial" w:cs="Arial"/>
          <w:b w:val="1"/>
          <w:bCs w:val="1"/>
          <w:u w:val="single"/>
        </w:rPr>
        <w:t xml:space="preserve">- </w:t>
      </w:r>
      <w:r w:rsidRPr="4167E988" w:rsidR="000430D6">
        <w:rPr>
          <w:rFonts w:ascii="Arial" w:hAnsi="Arial" w:cs="Arial"/>
          <w:b w:val="1"/>
          <w:bCs w:val="1"/>
          <w:highlight w:val="yellow"/>
          <w:u w:val="single"/>
        </w:rPr>
        <w:t>[</w:t>
      </w:r>
      <w:r w:rsidRPr="4167E988" w:rsidR="00F6247B">
        <w:rPr>
          <w:rFonts w:ascii="Arial" w:hAnsi="Arial" w:cs="Arial"/>
          <w:b w:val="1"/>
          <w:bCs w:val="1"/>
          <w:highlight w:val="yellow"/>
          <w:u w:val="single"/>
        </w:rPr>
        <w:t xml:space="preserve">Insert full legal name of </w:t>
      </w:r>
      <w:r w:rsidRPr="4167E988" w:rsidR="1035D26B">
        <w:rPr>
          <w:rFonts w:ascii="Arial" w:hAnsi="Arial" w:cs="Arial"/>
          <w:b w:val="1"/>
          <w:bCs w:val="1"/>
          <w:highlight w:val="yellow"/>
          <w:u w:val="single"/>
        </w:rPr>
        <w:t>c</w:t>
      </w:r>
      <w:r w:rsidRPr="4167E988" w:rsidR="00F6247B">
        <w:rPr>
          <w:rFonts w:ascii="Arial" w:hAnsi="Arial" w:cs="Arial"/>
          <w:b w:val="1"/>
          <w:bCs w:val="1"/>
          <w:highlight w:val="yellow"/>
          <w:u w:val="single"/>
        </w:rPr>
        <w:t>overholder]</w:t>
      </w:r>
    </w:p>
    <w:p w:rsidRPr="001F7E96" w:rsidR="00F6247B" w:rsidP="4167E988" w:rsidRDefault="0068611D" w14:paraId="7FE52333" w14:textId="22272D86">
      <w:pPr>
        <w:spacing w:after="160" w:line="259" w:lineRule="auto"/>
        <w:jc w:val="both"/>
        <w:rPr>
          <w:rFonts w:ascii="Arial" w:hAnsi="Arial" w:cs="Arial"/>
        </w:rPr>
      </w:pPr>
      <w:r w:rsidRPr="4167E988" w:rsidR="0068611D">
        <w:rPr>
          <w:rFonts w:ascii="Arial" w:hAnsi="Arial" w:cs="Arial"/>
        </w:rPr>
        <w:t xml:space="preserve">This letter is to confirm that </w:t>
      </w:r>
      <w:r w:rsidRPr="4167E988" w:rsidR="00F6247B">
        <w:rPr>
          <w:rFonts w:ascii="Arial" w:hAnsi="Arial" w:cs="Arial"/>
          <w:highlight w:val="yellow"/>
        </w:rPr>
        <w:t xml:space="preserve">[Insert name of </w:t>
      </w:r>
      <w:r w:rsidRPr="4167E988" w:rsidR="2F6A7EC0">
        <w:rPr>
          <w:rFonts w:ascii="Arial" w:hAnsi="Arial" w:cs="Arial"/>
          <w:highlight w:val="yellow"/>
        </w:rPr>
        <w:t>m</w:t>
      </w:r>
      <w:r w:rsidRPr="4167E988" w:rsidR="00F6247B">
        <w:rPr>
          <w:rFonts w:ascii="Arial" w:hAnsi="Arial" w:cs="Arial"/>
          <w:highlight w:val="yellow"/>
        </w:rPr>
        <w:t xml:space="preserve">anaging </w:t>
      </w:r>
      <w:r w:rsidRPr="4167E988" w:rsidR="0D0FC285">
        <w:rPr>
          <w:rFonts w:ascii="Arial" w:hAnsi="Arial" w:cs="Arial"/>
          <w:highlight w:val="yellow"/>
        </w:rPr>
        <w:t>a</w:t>
      </w:r>
      <w:r w:rsidRPr="4167E988" w:rsidR="00F6247B">
        <w:rPr>
          <w:rFonts w:ascii="Arial" w:hAnsi="Arial" w:cs="Arial"/>
          <w:highlight w:val="yellow"/>
        </w:rPr>
        <w:t>gent]</w:t>
      </w:r>
      <w:r w:rsidRPr="4167E988" w:rsidR="00F6247B">
        <w:rPr>
          <w:rFonts w:ascii="Arial" w:hAnsi="Arial" w:cs="Arial"/>
        </w:rPr>
        <w:t xml:space="preserve"> </w:t>
      </w:r>
      <w:r w:rsidRPr="4167E988" w:rsidR="00266AAD">
        <w:rPr>
          <w:rFonts w:ascii="Arial" w:hAnsi="Arial" w:cs="Arial"/>
        </w:rPr>
        <w:t>has</w:t>
      </w:r>
      <w:r w:rsidRPr="4167E988" w:rsidR="00266AAD">
        <w:rPr>
          <w:rFonts w:ascii="Arial" w:hAnsi="Arial" w:cs="Arial"/>
        </w:rPr>
        <w:t xml:space="preserve"> </w:t>
      </w:r>
      <w:r w:rsidRPr="4167E988" w:rsidR="00F6247B">
        <w:rPr>
          <w:rFonts w:ascii="Arial" w:hAnsi="Arial" w:cs="Arial"/>
        </w:rPr>
        <w:t xml:space="preserve">granted authority to </w:t>
      </w:r>
      <w:r w:rsidRPr="4167E988" w:rsidR="000430D6">
        <w:rPr>
          <w:rFonts w:ascii="Arial" w:hAnsi="Arial" w:cs="Arial"/>
          <w:highlight w:val="yellow"/>
        </w:rPr>
        <w:t xml:space="preserve">[Insert full legal name of </w:t>
      </w:r>
      <w:r w:rsidRPr="4167E988" w:rsidR="5A5B5AAD">
        <w:rPr>
          <w:rFonts w:ascii="Arial" w:hAnsi="Arial" w:cs="Arial"/>
          <w:highlight w:val="yellow"/>
        </w:rPr>
        <w:t>c</w:t>
      </w:r>
      <w:r w:rsidRPr="4167E988" w:rsidR="000430D6">
        <w:rPr>
          <w:rFonts w:ascii="Arial" w:hAnsi="Arial" w:cs="Arial"/>
          <w:highlight w:val="yellow"/>
        </w:rPr>
        <w:t>overholder</w:t>
      </w:r>
      <w:r w:rsidRPr="4167E988" w:rsidR="000430D6">
        <w:rPr>
          <w:rFonts w:ascii="Arial" w:hAnsi="Arial" w:cs="Arial"/>
          <w:highlight w:val="yellow"/>
        </w:rPr>
        <w:t>]</w:t>
      </w:r>
      <w:r w:rsidRPr="4167E988" w:rsidR="000430D6">
        <w:rPr>
          <w:rFonts w:ascii="Arial" w:hAnsi="Arial" w:cs="Arial"/>
        </w:rPr>
        <w:t xml:space="preserve"> </w:t>
      </w:r>
      <w:r w:rsidRPr="4167E988" w:rsidR="00F6247B">
        <w:rPr>
          <w:rFonts w:ascii="Arial" w:hAnsi="Arial" w:cs="Arial"/>
        </w:rPr>
        <w:t xml:space="preserve">of </w:t>
      </w:r>
      <w:r w:rsidRPr="4167E988" w:rsidR="00F6247B">
        <w:rPr>
          <w:rFonts w:ascii="Arial" w:hAnsi="Arial" w:cs="Arial"/>
          <w:highlight w:val="yellow"/>
        </w:rPr>
        <w:t xml:space="preserve">[insert full address(es) </w:t>
      </w:r>
      <w:r w:rsidRPr="4167E988" w:rsidR="1DB79E90">
        <w:rPr>
          <w:rFonts w:ascii="Arial" w:hAnsi="Arial" w:cs="Arial"/>
          <w:highlight w:val="yellow"/>
        </w:rPr>
        <w:t>c</w:t>
      </w:r>
      <w:r w:rsidRPr="4167E988" w:rsidR="00F6247B">
        <w:rPr>
          <w:rFonts w:ascii="Arial" w:hAnsi="Arial" w:cs="Arial"/>
          <w:highlight w:val="yellow"/>
        </w:rPr>
        <w:t>overholder</w:t>
      </w:r>
      <w:r w:rsidRPr="4167E988" w:rsidR="00F6247B">
        <w:rPr>
          <w:rFonts w:ascii="Arial" w:hAnsi="Arial" w:cs="Arial"/>
          <w:highlight w:val="yellow"/>
        </w:rPr>
        <w:t>]</w:t>
      </w:r>
      <w:r w:rsidRPr="4167E988" w:rsidR="00F6247B">
        <w:rPr>
          <w:rFonts w:ascii="Arial" w:hAnsi="Arial" w:cs="Arial"/>
        </w:rPr>
        <w:t xml:space="preserve"> </w:t>
      </w:r>
      <w:r w:rsidRPr="4167E988" w:rsidR="005B41D1">
        <w:rPr>
          <w:rFonts w:ascii="Arial" w:hAnsi="Arial" w:cs="Arial"/>
        </w:rPr>
        <w:t>(“</w:t>
      </w:r>
      <w:r w:rsidRPr="4167E988" w:rsidR="003F4975">
        <w:rPr>
          <w:rFonts w:ascii="Arial" w:hAnsi="Arial" w:cs="Arial"/>
          <w:highlight w:val="yellow"/>
        </w:rPr>
        <w:t>[</w:t>
      </w:r>
      <w:r w:rsidRPr="4167E988" w:rsidR="005B41D1">
        <w:rPr>
          <w:rFonts w:ascii="Arial" w:hAnsi="Arial" w:cs="Arial"/>
          <w:highlight w:val="yellow"/>
        </w:rPr>
        <w:t>Insert</w:t>
      </w:r>
      <w:r w:rsidRPr="4167E988" w:rsidR="005B41D1">
        <w:rPr>
          <w:rFonts w:ascii="Arial" w:hAnsi="Arial" w:cs="Arial"/>
        </w:rPr>
        <w:t xml:space="preserve"> </w:t>
      </w:r>
      <w:r w:rsidRPr="4167E988" w:rsidR="42EF2862">
        <w:rPr>
          <w:rFonts w:ascii="Arial" w:hAnsi="Arial" w:cs="Arial"/>
        </w:rPr>
        <w:t>c</w:t>
      </w:r>
      <w:r w:rsidRPr="4167E988" w:rsidR="005B41D1">
        <w:rPr>
          <w:rFonts w:ascii="Arial" w:hAnsi="Arial" w:cs="Arial"/>
          <w:highlight w:val="yellow"/>
        </w:rPr>
        <w:t>overholder short name</w:t>
      </w:r>
      <w:r w:rsidRPr="4167E988" w:rsidR="003F4975">
        <w:rPr>
          <w:rFonts w:ascii="Arial" w:hAnsi="Arial" w:cs="Arial"/>
          <w:highlight w:val="yellow"/>
        </w:rPr>
        <w:t>]</w:t>
      </w:r>
      <w:r w:rsidRPr="4167E988" w:rsidR="005B41D1">
        <w:rPr>
          <w:rFonts w:ascii="Arial" w:hAnsi="Arial" w:cs="Arial"/>
        </w:rPr>
        <w:t>”</w:t>
      </w:r>
      <w:r w:rsidRPr="4167E988" w:rsidR="003F4975">
        <w:rPr>
          <w:rFonts w:ascii="Arial" w:hAnsi="Arial" w:cs="Arial"/>
        </w:rPr>
        <w:t xml:space="preserve"> </w:t>
      </w:r>
      <w:r w:rsidRPr="4167E988" w:rsidR="00F6247B">
        <w:rPr>
          <w:rFonts w:ascii="Arial" w:hAnsi="Arial" w:cs="Arial"/>
        </w:rPr>
        <w:t xml:space="preserve">to act as </w:t>
      </w:r>
      <w:r w:rsidRPr="4167E988" w:rsidR="00F4360C">
        <w:rPr>
          <w:rFonts w:ascii="Arial" w:hAnsi="Arial" w:cs="Arial"/>
        </w:rPr>
        <w:t xml:space="preserve">our </w:t>
      </w:r>
      <w:r w:rsidRPr="4167E988" w:rsidR="00F6247B">
        <w:rPr>
          <w:rFonts w:ascii="Arial" w:hAnsi="Arial" w:cs="Arial"/>
        </w:rPr>
        <w:t xml:space="preserve">agent to write (re)insurances on </w:t>
      </w:r>
      <w:r w:rsidRPr="4167E988" w:rsidR="001F7E96">
        <w:rPr>
          <w:rFonts w:ascii="Arial" w:hAnsi="Arial" w:cs="Arial"/>
        </w:rPr>
        <w:t xml:space="preserve">behalf of Lloyd’s Syndicate </w:t>
      </w:r>
      <w:r w:rsidRPr="4167E988" w:rsidR="001F7E96">
        <w:rPr>
          <w:rFonts w:ascii="Arial" w:hAnsi="Arial" w:cs="Arial"/>
          <w:highlight w:val="yellow"/>
        </w:rPr>
        <w:t>[insert syndicate number]</w:t>
      </w:r>
      <w:r w:rsidRPr="4167E988" w:rsidR="001F7E96">
        <w:rPr>
          <w:rFonts w:ascii="Arial" w:hAnsi="Arial" w:cs="Arial"/>
        </w:rPr>
        <w:t xml:space="preserve"> under the Binding Authority Agreement briefly described below:</w:t>
      </w:r>
    </w:p>
    <w:p w:rsidRPr="001F7E96" w:rsidR="00F6247B" w:rsidP="00F6247B" w:rsidRDefault="00F6247B" w14:paraId="31DD27FE" w14:textId="77777777">
      <w:pPr>
        <w:spacing w:after="160" w:line="259" w:lineRule="auto"/>
        <w:rPr>
          <w:rFonts w:ascii="Arial" w:hAnsi="Arial" w:cs="Arial"/>
          <w:szCs w:val="24"/>
        </w:rPr>
      </w:pPr>
      <w:r w:rsidRPr="001F7E96">
        <w:rPr>
          <w:rFonts w:ascii="Arial" w:hAnsi="Arial" w:cs="Arial"/>
          <w:szCs w:val="24"/>
        </w:rPr>
        <w:t>Binding Authority Agreement Details -</w:t>
      </w:r>
    </w:p>
    <w:tbl>
      <w:tblPr>
        <w:tblW w:w="935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21"/>
      </w:tblGrid>
      <w:tr w:rsidRPr="001F7E96" w:rsidR="00F6247B" w:rsidTr="002E236E" w14:paraId="5D4BD9F0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F7E96" w:rsidR="00F6247B" w:rsidP="000430D6" w:rsidRDefault="002E236E" w14:paraId="0C54138B" w14:textId="429DC82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Unique Market </w:t>
            </w:r>
            <w:r w:rsidRPr="001F7E96" w:rsidR="00F6247B">
              <w:rPr>
                <w:rFonts w:ascii="Arial" w:hAnsi="Arial" w:cs="Arial"/>
              </w:rPr>
              <w:t>Agreement Reference: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F7E96" w:rsidR="00F6247B" w:rsidP="000430D6" w:rsidRDefault="00F6247B" w14:paraId="107E6DED" w14:textId="77777777">
            <w:pPr>
              <w:spacing w:after="240"/>
              <w:rPr>
                <w:rFonts w:ascii="Arial" w:hAnsi="Arial" w:cs="Arial"/>
              </w:rPr>
            </w:pPr>
            <w:r w:rsidRPr="002B35A6">
              <w:rPr>
                <w:rFonts w:ascii="Arial" w:hAnsi="Arial" w:cs="Arial"/>
                <w:highlight w:val="yellow"/>
              </w:rPr>
              <w:t>[Insert UMR]</w:t>
            </w:r>
          </w:p>
        </w:tc>
      </w:tr>
      <w:tr w:rsidR="293A411A" w:rsidTr="002E236E" w14:paraId="020ED71F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36E" w:rsidP="293A411A" w:rsidRDefault="064BE4AE" w14:paraId="1A7F20A6" w14:textId="61FFC776">
            <w:pPr>
              <w:rPr>
                <w:rFonts w:ascii="Arial" w:hAnsi="Arial" w:cs="Arial"/>
              </w:rPr>
            </w:pPr>
            <w:r w:rsidRPr="293A411A">
              <w:rPr>
                <w:rFonts w:ascii="Arial" w:hAnsi="Arial" w:cs="Arial"/>
              </w:rPr>
              <w:t>Unique Internal Reference</w:t>
            </w:r>
            <w:r w:rsidR="002E236E">
              <w:rPr>
                <w:rFonts w:ascii="Arial" w:hAnsi="Arial" w:cs="Arial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293A411A" w:rsidP="293A411A" w:rsidRDefault="006206D6" w14:paraId="2B51984E" w14:textId="083CCA66">
            <w:pPr>
              <w:rPr>
                <w:rFonts w:ascii="Arial" w:hAnsi="Arial" w:cs="Arial"/>
              </w:rPr>
            </w:pPr>
            <w:r w:rsidRPr="002E236E">
              <w:rPr>
                <w:rFonts w:ascii="Arial" w:hAnsi="Arial" w:cs="Arial"/>
                <w:highlight w:val="yellow"/>
              </w:rPr>
              <w:t>[</w:t>
            </w:r>
            <w:r w:rsidRPr="002E236E" w:rsidR="002E236E">
              <w:rPr>
                <w:rFonts w:ascii="Arial" w:hAnsi="Arial" w:cs="Arial"/>
                <w:highlight w:val="yellow"/>
              </w:rPr>
              <w:t>Insert, if applicable</w:t>
            </w:r>
            <w:r w:rsidR="002E236E">
              <w:rPr>
                <w:rFonts w:ascii="Arial" w:hAnsi="Arial" w:cs="Arial"/>
                <w:highlight w:val="yellow"/>
              </w:rPr>
              <w:t xml:space="preserve"> or remove row</w:t>
            </w:r>
            <w:r w:rsidRPr="002E236E" w:rsidR="002E236E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293A411A" w:rsidTr="002E236E" w14:paraId="196DCF35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36E" w:rsidP="002E236E" w:rsidRDefault="064BE4AE" w14:paraId="5515B0C3" w14:textId="4A16A48D">
            <w:pPr>
              <w:rPr>
                <w:rFonts w:ascii="Arial" w:hAnsi="Arial" w:cs="Arial"/>
              </w:rPr>
            </w:pPr>
            <w:r w:rsidRPr="293A411A">
              <w:rPr>
                <w:rFonts w:ascii="Arial" w:hAnsi="Arial" w:cs="Arial"/>
              </w:rPr>
              <w:t>Lloyd’s Broker</w:t>
            </w:r>
            <w:r w:rsidR="002E236E">
              <w:rPr>
                <w:rFonts w:ascii="Arial" w:hAnsi="Arial" w:cs="Arial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293A411A" w:rsidP="293A411A" w:rsidRDefault="293A411A" w14:paraId="2231B2B9" w14:textId="0C346E82">
            <w:pPr>
              <w:rPr>
                <w:rFonts w:ascii="Arial" w:hAnsi="Arial" w:cs="Arial"/>
              </w:rPr>
            </w:pPr>
          </w:p>
        </w:tc>
      </w:tr>
      <w:tr w:rsidRPr="001F7E96" w:rsidR="00F6247B" w:rsidTr="002E236E" w14:paraId="4D074FD1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F7E96" w:rsidR="00F6247B" w:rsidP="000430D6" w:rsidRDefault="00F6247B" w14:paraId="41F4B8E9" w14:textId="77777777">
            <w:pPr>
              <w:spacing w:after="240"/>
              <w:rPr>
                <w:rFonts w:ascii="Arial" w:hAnsi="Arial" w:cs="Arial"/>
              </w:rPr>
            </w:pPr>
            <w:r w:rsidRPr="001F7E96">
              <w:rPr>
                <w:rFonts w:ascii="Arial" w:hAnsi="Arial" w:cs="Arial"/>
              </w:rPr>
              <w:t>Type of (Re)insurance: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F7E96" w:rsidR="00F6247B" w:rsidP="000430D6" w:rsidRDefault="00F6247B" w14:paraId="64668B9F" w14:textId="619AA05B">
            <w:pPr>
              <w:spacing w:after="240"/>
              <w:rPr>
                <w:rFonts w:ascii="Arial" w:hAnsi="Arial" w:cs="Arial"/>
              </w:rPr>
            </w:pPr>
            <w:r w:rsidRPr="00BD0A8A">
              <w:rPr>
                <w:rFonts w:ascii="Arial" w:hAnsi="Arial" w:cs="Arial"/>
                <w:highlight w:val="yellow"/>
              </w:rPr>
              <w:t>[Insert class</w:t>
            </w:r>
            <w:r w:rsidR="00BD0A8A">
              <w:rPr>
                <w:rFonts w:ascii="Arial" w:hAnsi="Arial" w:cs="Arial"/>
                <w:highlight w:val="yellow"/>
              </w:rPr>
              <w:t>(</w:t>
            </w:r>
            <w:r w:rsidRPr="00BD0A8A">
              <w:rPr>
                <w:rFonts w:ascii="Arial" w:hAnsi="Arial" w:cs="Arial"/>
                <w:highlight w:val="yellow"/>
              </w:rPr>
              <w:t>es</w:t>
            </w:r>
            <w:r w:rsidR="00BD0A8A">
              <w:rPr>
                <w:rFonts w:ascii="Arial" w:hAnsi="Arial" w:cs="Arial"/>
                <w:highlight w:val="yellow"/>
              </w:rPr>
              <w:t>)</w:t>
            </w:r>
            <w:r w:rsidRPr="00BD0A8A" w:rsidR="00223804">
              <w:rPr>
                <w:rFonts w:ascii="Arial" w:hAnsi="Arial" w:cs="Arial"/>
                <w:highlight w:val="yellow"/>
              </w:rPr>
              <w:t xml:space="preserve"> </w:t>
            </w:r>
            <w:r w:rsidRPr="00BD0A8A" w:rsidR="00BD0A8A">
              <w:rPr>
                <w:rFonts w:ascii="Arial" w:hAnsi="Arial" w:cs="Arial"/>
                <w:highlight w:val="yellow"/>
              </w:rPr>
              <w:t>specifying</w:t>
            </w:r>
            <w:r w:rsidRPr="00BD0A8A" w:rsidR="00223804">
              <w:rPr>
                <w:rFonts w:ascii="Arial" w:hAnsi="Arial" w:cs="Arial"/>
                <w:highlight w:val="yellow"/>
              </w:rPr>
              <w:t xml:space="preserve"> whether </w:t>
            </w:r>
            <w:r w:rsidRPr="00BD0A8A" w:rsidR="00157A39">
              <w:rPr>
                <w:rFonts w:ascii="Arial" w:hAnsi="Arial" w:cs="Arial"/>
                <w:highlight w:val="yellow"/>
              </w:rPr>
              <w:t>insurance or reinsurance</w:t>
            </w:r>
            <w:r w:rsidRPr="00BD0A8A">
              <w:rPr>
                <w:rFonts w:ascii="Arial" w:hAnsi="Arial" w:cs="Arial"/>
                <w:highlight w:val="yellow"/>
              </w:rPr>
              <w:t>]</w:t>
            </w:r>
          </w:p>
        </w:tc>
      </w:tr>
      <w:tr w:rsidRPr="001F7E96" w:rsidR="00F6247B" w:rsidTr="002E236E" w14:paraId="7B32A9E8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F7E96" w:rsidR="00F6247B" w:rsidP="000430D6" w:rsidRDefault="00F6247B" w14:paraId="2C8DE4D6" w14:textId="77777777">
            <w:pPr>
              <w:spacing w:after="240"/>
              <w:rPr>
                <w:rFonts w:ascii="Arial" w:hAnsi="Arial" w:cs="Arial"/>
              </w:rPr>
            </w:pPr>
            <w:r w:rsidRPr="001F7E96">
              <w:rPr>
                <w:rFonts w:ascii="Arial" w:hAnsi="Arial" w:cs="Arial"/>
              </w:rPr>
              <w:t>Limits: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F04DA" w:rsidR="00F6247B" w:rsidP="000430D6" w:rsidRDefault="00F6247B" w14:paraId="5A90AC66" w14:textId="0CACE0FF">
            <w:pPr>
              <w:spacing w:after="240"/>
              <w:rPr>
                <w:rFonts w:ascii="Arial" w:hAnsi="Arial" w:cs="Arial"/>
                <w:highlight w:val="yellow"/>
              </w:rPr>
            </w:pPr>
            <w:r w:rsidRPr="00BF04DA">
              <w:rPr>
                <w:rFonts w:ascii="Arial" w:hAnsi="Arial" w:cs="Arial"/>
                <w:highlight w:val="yellow"/>
              </w:rPr>
              <w:t xml:space="preserve">[Insert relevant maximum </w:t>
            </w:r>
            <w:r w:rsidRPr="00BF04DA" w:rsidR="00BF04DA">
              <w:rPr>
                <w:rFonts w:ascii="Arial" w:hAnsi="Arial" w:cs="Arial"/>
                <w:highlight w:val="yellow"/>
              </w:rPr>
              <w:t xml:space="preserve">Limit(s) of Indemnity </w:t>
            </w:r>
            <w:r w:rsidRPr="00BF04DA">
              <w:rPr>
                <w:rFonts w:ascii="Arial" w:hAnsi="Arial" w:cs="Arial"/>
                <w:highlight w:val="yellow"/>
              </w:rPr>
              <w:t xml:space="preserve">/ </w:t>
            </w:r>
            <w:r w:rsidRPr="00BF04DA" w:rsidR="00BF04DA">
              <w:rPr>
                <w:rFonts w:ascii="Arial" w:hAnsi="Arial" w:cs="Arial"/>
                <w:highlight w:val="yellow"/>
              </w:rPr>
              <w:t xml:space="preserve">Sum(s) Insured </w:t>
            </w:r>
            <w:r w:rsidRPr="00BF04DA">
              <w:rPr>
                <w:rFonts w:ascii="Arial" w:hAnsi="Arial" w:cs="Arial"/>
                <w:highlight w:val="yellow"/>
              </w:rPr>
              <w:t xml:space="preserve">or Various, </w:t>
            </w:r>
            <w:r w:rsidRPr="00BF04DA" w:rsidR="000430D6">
              <w:rPr>
                <w:rFonts w:ascii="Arial" w:hAnsi="Arial" w:cs="Arial"/>
                <w:highlight w:val="yellow"/>
              </w:rPr>
              <w:t>depend</w:t>
            </w:r>
            <w:r w:rsidRPr="00BF04DA" w:rsidR="00D42822">
              <w:rPr>
                <w:rFonts w:ascii="Arial" w:hAnsi="Arial" w:cs="Arial"/>
                <w:highlight w:val="yellow"/>
              </w:rPr>
              <w:t>e</w:t>
            </w:r>
            <w:r w:rsidRPr="00BF04DA" w:rsidR="000430D6">
              <w:rPr>
                <w:rFonts w:ascii="Arial" w:hAnsi="Arial" w:cs="Arial"/>
                <w:highlight w:val="yellow"/>
              </w:rPr>
              <w:t>nt</w:t>
            </w:r>
            <w:r w:rsidRPr="00BF04DA">
              <w:rPr>
                <w:rFonts w:ascii="Arial" w:hAnsi="Arial" w:cs="Arial"/>
                <w:highlight w:val="yellow"/>
              </w:rPr>
              <w:t xml:space="preserve"> on class]</w:t>
            </w:r>
          </w:p>
        </w:tc>
      </w:tr>
      <w:tr w:rsidRPr="001F7E96" w:rsidR="00F6247B" w:rsidTr="002E236E" w14:paraId="61E12BC0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F7E96" w:rsidR="00F6247B" w:rsidP="000430D6" w:rsidRDefault="00F6247B" w14:paraId="61AD15DA" w14:textId="77777777">
            <w:pPr>
              <w:spacing w:after="240"/>
              <w:rPr>
                <w:rFonts w:ascii="Arial" w:hAnsi="Arial" w:cs="Arial"/>
              </w:rPr>
            </w:pPr>
            <w:r w:rsidRPr="001F7E96">
              <w:rPr>
                <w:rFonts w:ascii="Arial" w:hAnsi="Arial" w:cs="Arial"/>
              </w:rPr>
              <w:t>Period: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F7E96" w:rsidR="00F6247B" w:rsidP="000430D6" w:rsidRDefault="00F6247B" w14:paraId="482C2DAD" w14:textId="77777777">
            <w:pPr>
              <w:spacing w:after="240"/>
              <w:rPr>
                <w:rFonts w:ascii="Arial" w:hAnsi="Arial" w:cs="Arial"/>
              </w:rPr>
            </w:pPr>
            <w:r w:rsidRPr="00BF04DA">
              <w:rPr>
                <w:rFonts w:ascii="Arial" w:hAnsi="Arial" w:cs="Arial"/>
                <w:highlight w:val="yellow"/>
              </w:rPr>
              <w:t>[DD Month YYYY to DD Month YYYY and include relevant time]</w:t>
            </w:r>
          </w:p>
        </w:tc>
      </w:tr>
    </w:tbl>
    <w:p w:rsidR="003043A1" w:rsidP="00F6247B" w:rsidRDefault="003043A1" w14:paraId="1E2DCF88" w14:textId="77777777">
      <w:pPr>
        <w:spacing w:after="160" w:line="259" w:lineRule="auto"/>
        <w:rPr>
          <w:rFonts w:ascii="Arial" w:hAnsi="Arial" w:cs="Arial"/>
          <w:szCs w:val="24"/>
        </w:rPr>
      </w:pPr>
    </w:p>
    <w:p w:rsidRPr="001F7E96" w:rsidR="00F6247B" w:rsidP="00F6247B" w:rsidRDefault="001F7E96" w14:paraId="170AD777" w14:textId="27A91F98">
      <w:pPr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We </w:t>
      </w:r>
      <w:r w:rsidRPr="001F7E96" w:rsidR="00F6247B">
        <w:rPr>
          <w:rFonts w:ascii="Arial" w:hAnsi="Arial" w:cs="Arial"/>
          <w:szCs w:val="24"/>
        </w:rPr>
        <w:t>confirm that:</w:t>
      </w:r>
    </w:p>
    <w:p w:rsidRPr="001F7E96" w:rsidR="00F6247B" w:rsidP="00F6247B" w:rsidRDefault="001F7E96" w14:paraId="15F8B791" w14:textId="5F243672">
      <w:pPr>
        <w:pStyle w:val="ListParagraph"/>
        <w:numPr>
          <w:ilvl w:val="0"/>
          <w:numId w:val="5"/>
        </w:numPr>
        <w:spacing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4167E988" w:rsidR="001F7E96">
        <w:rPr>
          <w:rFonts w:ascii="Arial" w:hAnsi="Arial" w:cs="Arial"/>
          <w:sz w:val="24"/>
          <w:szCs w:val="24"/>
        </w:rPr>
        <w:t>We</w:t>
      </w:r>
      <w:r w:rsidRPr="4167E988" w:rsidR="00F6247B">
        <w:rPr>
          <w:rFonts w:ascii="Arial" w:hAnsi="Arial" w:cs="Arial"/>
          <w:sz w:val="24"/>
          <w:szCs w:val="24"/>
        </w:rPr>
        <w:t xml:space="preserve"> will respond to all valid claims covered by, and made </w:t>
      </w:r>
      <w:r w:rsidRPr="4167E988" w:rsidR="00F6247B">
        <w:rPr>
          <w:rFonts w:ascii="Arial" w:hAnsi="Arial" w:cs="Arial"/>
          <w:sz w:val="24"/>
          <w:szCs w:val="24"/>
        </w:rPr>
        <w:t>in accordance with</w:t>
      </w:r>
      <w:r w:rsidRPr="4167E988" w:rsidR="00F6247B">
        <w:rPr>
          <w:rFonts w:ascii="Arial" w:hAnsi="Arial" w:cs="Arial"/>
          <w:sz w:val="24"/>
          <w:szCs w:val="24"/>
        </w:rPr>
        <w:t xml:space="preserve">, the terms of the </w:t>
      </w:r>
      <w:r w:rsidRPr="4167E988" w:rsidR="00394F00">
        <w:rPr>
          <w:rFonts w:ascii="Arial" w:hAnsi="Arial" w:cs="Arial"/>
          <w:sz w:val="24"/>
          <w:szCs w:val="24"/>
        </w:rPr>
        <w:t xml:space="preserve">(re)insurance </w:t>
      </w:r>
      <w:r w:rsidRPr="4167E988" w:rsidR="00F6247B">
        <w:rPr>
          <w:rFonts w:ascii="Arial" w:hAnsi="Arial" w:cs="Arial"/>
          <w:sz w:val="24"/>
          <w:szCs w:val="24"/>
        </w:rPr>
        <w:t xml:space="preserve">policies issued by </w:t>
      </w:r>
      <w:r w:rsidRPr="4167E988" w:rsidR="00F6247B">
        <w:rPr>
          <w:rFonts w:ascii="Arial" w:hAnsi="Arial" w:cs="Arial"/>
          <w:sz w:val="24"/>
          <w:szCs w:val="24"/>
          <w:highlight w:val="yellow"/>
        </w:rPr>
        <w:t xml:space="preserve">[insert </w:t>
      </w:r>
      <w:r w:rsidRPr="4167E988" w:rsidR="4C962B8D">
        <w:rPr>
          <w:rFonts w:ascii="Arial" w:hAnsi="Arial" w:cs="Arial"/>
          <w:sz w:val="24"/>
          <w:szCs w:val="24"/>
          <w:highlight w:val="yellow"/>
        </w:rPr>
        <w:t>c</w:t>
      </w:r>
      <w:r w:rsidRPr="4167E988" w:rsidR="00F6247B">
        <w:rPr>
          <w:rFonts w:ascii="Arial" w:hAnsi="Arial" w:cs="Arial"/>
          <w:sz w:val="24"/>
          <w:szCs w:val="24"/>
          <w:highlight w:val="yellow"/>
        </w:rPr>
        <w:t xml:space="preserve">overholder </w:t>
      </w:r>
      <w:r w:rsidRPr="4167E988" w:rsidR="00F6247B">
        <w:rPr>
          <w:rFonts w:ascii="Arial" w:hAnsi="Arial" w:cs="Arial"/>
          <w:sz w:val="24"/>
          <w:szCs w:val="24"/>
          <w:highlight w:val="yellow"/>
        </w:rPr>
        <w:t>short-name</w:t>
      </w:r>
      <w:r w:rsidRPr="4167E988" w:rsidR="00F6247B">
        <w:rPr>
          <w:rFonts w:ascii="Arial" w:hAnsi="Arial" w:cs="Arial"/>
          <w:sz w:val="24"/>
          <w:szCs w:val="24"/>
          <w:highlight w:val="yellow"/>
        </w:rPr>
        <w:t>]</w:t>
      </w:r>
      <w:r w:rsidRPr="4167E988" w:rsidR="00F6247B">
        <w:rPr>
          <w:rFonts w:ascii="Arial" w:hAnsi="Arial" w:cs="Arial"/>
          <w:sz w:val="24"/>
          <w:szCs w:val="24"/>
        </w:rPr>
        <w:t xml:space="preserve"> </w:t>
      </w:r>
      <w:r w:rsidRPr="4167E988" w:rsidR="00F6247B">
        <w:rPr>
          <w:rFonts w:ascii="Arial" w:hAnsi="Arial" w:cs="Arial"/>
          <w:sz w:val="24"/>
          <w:szCs w:val="24"/>
        </w:rPr>
        <w:t>in accordance with</w:t>
      </w:r>
      <w:r w:rsidRPr="4167E988" w:rsidR="00F6247B">
        <w:rPr>
          <w:rFonts w:ascii="Arial" w:hAnsi="Arial" w:cs="Arial"/>
          <w:sz w:val="24"/>
          <w:szCs w:val="24"/>
        </w:rPr>
        <w:t xml:space="preserve"> the terms of the Binding Authority Agreement specified </w:t>
      </w:r>
      <w:r w:rsidRPr="4167E988" w:rsidR="0092579C">
        <w:rPr>
          <w:rFonts w:ascii="Arial" w:hAnsi="Arial" w:cs="Arial"/>
          <w:sz w:val="24"/>
          <w:szCs w:val="24"/>
        </w:rPr>
        <w:t>above.</w:t>
      </w:r>
    </w:p>
    <w:p w:rsidRPr="001F7E96" w:rsidR="00F6247B" w:rsidP="00F6247B" w:rsidRDefault="00F6247B" w14:paraId="01A6E629" w14:textId="1D83BC04">
      <w:pPr>
        <w:pStyle w:val="ListParagraph"/>
        <w:numPr>
          <w:ilvl w:val="0"/>
          <w:numId w:val="5"/>
        </w:numPr>
        <w:spacing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4167E988" w:rsidR="00F6247B">
        <w:rPr>
          <w:rFonts w:ascii="Arial" w:hAnsi="Arial" w:cs="Arial"/>
          <w:sz w:val="24"/>
          <w:szCs w:val="24"/>
        </w:rPr>
        <w:t xml:space="preserve">Premiums paid to </w:t>
      </w:r>
      <w:r w:rsidRPr="4167E988" w:rsidR="00F6247B">
        <w:rPr>
          <w:rFonts w:ascii="Arial" w:hAnsi="Arial" w:cs="Arial"/>
          <w:sz w:val="24"/>
          <w:szCs w:val="24"/>
          <w:highlight w:val="yellow"/>
        </w:rPr>
        <w:t xml:space="preserve">[insert </w:t>
      </w:r>
      <w:r w:rsidRPr="4167E988" w:rsidR="3C7EA408">
        <w:rPr>
          <w:rFonts w:ascii="Arial" w:hAnsi="Arial" w:cs="Arial"/>
          <w:sz w:val="24"/>
          <w:szCs w:val="24"/>
          <w:highlight w:val="yellow"/>
        </w:rPr>
        <w:t>c</w:t>
      </w:r>
      <w:r w:rsidRPr="4167E988" w:rsidR="00F6247B">
        <w:rPr>
          <w:rFonts w:ascii="Arial" w:hAnsi="Arial" w:cs="Arial"/>
          <w:sz w:val="24"/>
          <w:szCs w:val="24"/>
          <w:highlight w:val="yellow"/>
        </w:rPr>
        <w:t xml:space="preserve">overholder </w:t>
      </w:r>
      <w:r w:rsidRPr="4167E988" w:rsidR="00F6247B">
        <w:rPr>
          <w:rFonts w:ascii="Arial" w:hAnsi="Arial" w:cs="Arial"/>
          <w:sz w:val="24"/>
          <w:szCs w:val="24"/>
          <w:highlight w:val="yellow"/>
        </w:rPr>
        <w:t>short-name</w:t>
      </w:r>
      <w:r w:rsidRPr="4167E988" w:rsidR="00F6247B">
        <w:rPr>
          <w:rFonts w:ascii="Arial" w:hAnsi="Arial" w:cs="Arial"/>
          <w:sz w:val="24"/>
          <w:szCs w:val="24"/>
          <w:highlight w:val="yellow"/>
        </w:rPr>
        <w:t>]</w:t>
      </w:r>
      <w:r w:rsidRPr="4167E988" w:rsidR="00F6247B">
        <w:rPr>
          <w:rFonts w:ascii="Arial" w:hAnsi="Arial" w:cs="Arial"/>
          <w:sz w:val="24"/>
          <w:szCs w:val="24"/>
        </w:rPr>
        <w:t xml:space="preserve"> are </w:t>
      </w:r>
      <w:r w:rsidRPr="4167E988" w:rsidR="00F6247B">
        <w:rPr>
          <w:rFonts w:ascii="Arial" w:hAnsi="Arial" w:cs="Arial"/>
          <w:sz w:val="24"/>
          <w:szCs w:val="24"/>
        </w:rPr>
        <w:t>deemed</w:t>
      </w:r>
      <w:r w:rsidRPr="4167E988" w:rsidR="00F6247B">
        <w:rPr>
          <w:rFonts w:ascii="Arial" w:hAnsi="Arial" w:cs="Arial"/>
          <w:sz w:val="24"/>
          <w:szCs w:val="24"/>
        </w:rPr>
        <w:t xml:space="preserve"> to be paid to </w:t>
      </w:r>
      <w:r w:rsidRPr="4167E988" w:rsidR="001F7E96">
        <w:rPr>
          <w:rFonts w:ascii="Arial" w:hAnsi="Arial" w:cs="Arial"/>
          <w:sz w:val="24"/>
          <w:szCs w:val="24"/>
        </w:rPr>
        <w:t>us</w:t>
      </w:r>
      <w:r w:rsidRPr="4167E988" w:rsidR="00F6247B">
        <w:rPr>
          <w:rFonts w:ascii="Arial" w:hAnsi="Arial" w:cs="Arial"/>
          <w:sz w:val="24"/>
          <w:szCs w:val="24"/>
        </w:rPr>
        <w:t>.</w:t>
      </w:r>
    </w:p>
    <w:p w:rsidRPr="001F7E96" w:rsidR="00F6247B" w:rsidP="00F6247B" w:rsidRDefault="00F6247B" w14:paraId="7AD85402" w14:textId="369ABDE8">
      <w:pPr>
        <w:pStyle w:val="ListParagraph"/>
        <w:numPr>
          <w:ilvl w:val="0"/>
          <w:numId w:val="5"/>
        </w:numPr>
        <w:spacing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4167E988" w:rsidR="00F6247B">
        <w:rPr>
          <w:rFonts w:ascii="Arial" w:hAnsi="Arial" w:cs="Arial"/>
          <w:sz w:val="24"/>
          <w:szCs w:val="24"/>
        </w:rPr>
        <w:t xml:space="preserve">Payments </w:t>
      </w:r>
      <w:r w:rsidRPr="4167E988" w:rsidR="001F7E96">
        <w:rPr>
          <w:rFonts w:ascii="Arial" w:hAnsi="Arial" w:cs="Arial"/>
          <w:sz w:val="24"/>
          <w:szCs w:val="24"/>
        </w:rPr>
        <w:t xml:space="preserve">made by us </w:t>
      </w:r>
      <w:r w:rsidRPr="4167E988" w:rsidR="00F6247B">
        <w:rPr>
          <w:rFonts w:ascii="Arial" w:hAnsi="Arial" w:cs="Arial"/>
          <w:sz w:val="24"/>
          <w:szCs w:val="24"/>
        </w:rPr>
        <w:t xml:space="preserve">to </w:t>
      </w:r>
      <w:r w:rsidRPr="4167E988" w:rsidR="00F6247B">
        <w:rPr>
          <w:rFonts w:ascii="Arial" w:hAnsi="Arial" w:cs="Arial"/>
          <w:sz w:val="24"/>
          <w:szCs w:val="24"/>
          <w:highlight w:val="yellow"/>
        </w:rPr>
        <w:t xml:space="preserve">[insert </w:t>
      </w:r>
      <w:r w:rsidRPr="4167E988" w:rsidR="22A851F5">
        <w:rPr>
          <w:rFonts w:ascii="Arial" w:hAnsi="Arial" w:cs="Arial"/>
          <w:sz w:val="24"/>
          <w:szCs w:val="24"/>
          <w:highlight w:val="yellow"/>
        </w:rPr>
        <w:t>c</w:t>
      </w:r>
      <w:r w:rsidRPr="4167E988" w:rsidR="00F6247B">
        <w:rPr>
          <w:rFonts w:ascii="Arial" w:hAnsi="Arial" w:cs="Arial"/>
          <w:sz w:val="24"/>
          <w:szCs w:val="24"/>
          <w:highlight w:val="yellow"/>
        </w:rPr>
        <w:t xml:space="preserve">overholder </w:t>
      </w:r>
      <w:r w:rsidRPr="4167E988" w:rsidR="00F6247B">
        <w:rPr>
          <w:rFonts w:ascii="Arial" w:hAnsi="Arial" w:cs="Arial"/>
          <w:sz w:val="24"/>
          <w:szCs w:val="24"/>
          <w:highlight w:val="yellow"/>
        </w:rPr>
        <w:t>short-name</w:t>
      </w:r>
      <w:r w:rsidRPr="4167E988" w:rsidR="00F6247B">
        <w:rPr>
          <w:rFonts w:ascii="Arial" w:hAnsi="Arial" w:cs="Arial"/>
          <w:sz w:val="24"/>
          <w:szCs w:val="24"/>
          <w:highlight w:val="yellow"/>
        </w:rPr>
        <w:t>]</w:t>
      </w:r>
      <w:r w:rsidRPr="4167E988" w:rsidR="00F6247B">
        <w:rPr>
          <w:rFonts w:ascii="Arial" w:hAnsi="Arial" w:cs="Arial"/>
          <w:sz w:val="24"/>
          <w:szCs w:val="24"/>
        </w:rPr>
        <w:t xml:space="preserve"> for claims settlements and / or return premiums, shall be </w:t>
      </w:r>
      <w:r w:rsidRPr="4167E988" w:rsidR="00F6247B">
        <w:rPr>
          <w:rFonts w:ascii="Arial" w:hAnsi="Arial" w:cs="Arial"/>
          <w:sz w:val="24"/>
          <w:szCs w:val="24"/>
        </w:rPr>
        <w:t>deemed</w:t>
      </w:r>
      <w:r w:rsidRPr="4167E988" w:rsidR="00F6247B">
        <w:rPr>
          <w:rFonts w:ascii="Arial" w:hAnsi="Arial" w:cs="Arial"/>
          <w:sz w:val="24"/>
          <w:szCs w:val="24"/>
        </w:rPr>
        <w:t xml:space="preserve"> to constitute payment to the (re)insured, only to the extent that such payments are </w:t>
      </w:r>
      <w:r w:rsidRPr="4167E988" w:rsidR="00F6247B">
        <w:rPr>
          <w:rFonts w:ascii="Arial" w:hAnsi="Arial" w:cs="Arial"/>
          <w:sz w:val="24"/>
          <w:szCs w:val="24"/>
        </w:rPr>
        <w:t>actually received</w:t>
      </w:r>
      <w:r w:rsidRPr="4167E988" w:rsidR="00F6247B">
        <w:rPr>
          <w:rFonts w:ascii="Arial" w:hAnsi="Arial" w:cs="Arial"/>
          <w:sz w:val="24"/>
          <w:szCs w:val="24"/>
        </w:rPr>
        <w:t xml:space="preserve"> by the (re)insured</w:t>
      </w:r>
      <w:r w:rsidRPr="4167E988" w:rsidR="00884E14">
        <w:rPr>
          <w:rFonts w:ascii="Arial" w:hAnsi="Arial" w:cs="Arial"/>
          <w:sz w:val="24"/>
          <w:szCs w:val="24"/>
        </w:rPr>
        <w:t>)</w:t>
      </w:r>
      <w:r w:rsidRPr="4167E988" w:rsidR="00884E14">
        <w:rPr>
          <w:rFonts w:ascii="Arial" w:hAnsi="Arial" w:cs="Arial"/>
          <w:sz w:val="24"/>
          <w:szCs w:val="24"/>
        </w:rPr>
        <w:t>.</w:t>
      </w:r>
    </w:p>
    <w:p w:rsidRPr="00413172" w:rsidR="00F6247B" w:rsidP="293A411A" w:rsidRDefault="07B97CE5" w14:paraId="6399EA1F" w14:textId="6164DDDD">
      <w:pPr>
        <w:spacing w:after="240"/>
        <w:jc w:val="both"/>
        <w:rPr>
          <w:rFonts w:ascii="Arial" w:hAnsi="Arial" w:cs="Arial"/>
          <w:highlight w:val="yellow"/>
        </w:rPr>
      </w:pPr>
      <w:r w:rsidRPr="4167E988" w:rsidR="07B97CE5">
        <w:rPr>
          <w:rFonts w:ascii="Arial" w:hAnsi="Arial" w:eastAsia="Arial" w:cs="Arial"/>
        </w:rPr>
        <w:t xml:space="preserve">Subject to the terms of the delegated arrangement, </w:t>
      </w:r>
      <w:r w:rsidRPr="4167E988" w:rsidR="07B97CE5">
        <w:rPr>
          <w:rFonts w:ascii="Arial" w:hAnsi="Arial" w:eastAsia="Arial" w:cs="Arial"/>
          <w:highlight w:val="yellow"/>
        </w:rPr>
        <w:t xml:space="preserve">[insert </w:t>
      </w:r>
      <w:r w:rsidRPr="4167E988" w:rsidR="2D1E02D5">
        <w:rPr>
          <w:rFonts w:ascii="Arial" w:hAnsi="Arial" w:eastAsia="Arial" w:cs="Arial"/>
          <w:highlight w:val="yellow"/>
        </w:rPr>
        <w:t>c</w:t>
      </w:r>
      <w:r w:rsidRPr="4167E988" w:rsidR="00C867A2">
        <w:rPr>
          <w:rFonts w:ascii="Arial" w:hAnsi="Arial" w:eastAsia="Arial" w:cs="Arial"/>
          <w:highlight w:val="yellow"/>
        </w:rPr>
        <w:t xml:space="preserve">overholder </w:t>
      </w:r>
      <w:r w:rsidRPr="4167E988" w:rsidR="00C867A2">
        <w:rPr>
          <w:rFonts w:ascii="Arial" w:hAnsi="Arial" w:eastAsia="Arial" w:cs="Arial"/>
          <w:highlight w:val="yellow"/>
        </w:rPr>
        <w:t>short-</w:t>
      </w:r>
      <w:r w:rsidRPr="4167E988" w:rsidR="07B97CE5">
        <w:rPr>
          <w:rFonts w:ascii="Arial" w:hAnsi="Arial" w:eastAsia="Arial" w:cs="Arial"/>
          <w:highlight w:val="yellow"/>
        </w:rPr>
        <w:t>name</w:t>
      </w:r>
      <w:r w:rsidRPr="4167E988" w:rsidR="00CE3E30">
        <w:rPr>
          <w:rFonts w:ascii="Arial" w:hAnsi="Arial" w:eastAsia="Arial" w:cs="Arial"/>
          <w:highlight w:val="yellow"/>
        </w:rPr>
        <w:t>’s</w:t>
      </w:r>
      <w:r w:rsidRPr="4167E988" w:rsidR="07B97CE5">
        <w:rPr>
          <w:rFonts w:ascii="Arial" w:hAnsi="Arial" w:eastAsia="Arial" w:cs="Arial"/>
          <w:highlight w:val="yellow"/>
        </w:rPr>
        <w:t>]</w:t>
      </w:r>
      <w:r w:rsidRPr="4167E988" w:rsidR="07B97CE5">
        <w:rPr>
          <w:rFonts w:ascii="Arial" w:hAnsi="Arial" w:eastAsia="Arial" w:cs="Arial"/>
        </w:rPr>
        <w:t xml:space="preserve"> authority extends to the following</w:t>
      </w:r>
      <w:r w:rsidRPr="4167E988" w:rsidR="00413172">
        <w:rPr>
          <w:rFonts w:ascii="Arial" w:hAnsi="Arial" w:eastAsia="Arial" w:cs="Arial"/>
        </w:rPr>
        <w:t xml:space="preserve"> functions</w:t>
      </w:r>
      <w:r w:rsidRPr="4167E988" w:rsidR="07B97CE5">
        <w:rPr>
          <w:rFonts w:ascii="Arial" w:hAnsi="Arial" w:eastAsia="Arial" w:cs="Arial"/>
        </w:rPr>
        <w:t xml:space="preserve">: </w:t>
      </w:r>
      <w:r w:rsidRPr="4167E988" w:rsidR="07B97CE5">
        <w:rPr>
          <w:rFonts w:ascii="Arial" w:hAnsi="Arial" w:eastAsia="Arial" w:cs="Arial"/>
          <w:highlight w:val="yellow"/>
        </w:rPr>
        <w:t xml:space="preserve">(amend below </w:t>
      </w:r>
      <w:r w:rsidRPr="4167E988" w:rsidR="00E41DFB">
        <w:rPr>
          <w:rFonts w:ascii="Arial" w:hAnsi="Arial" w:eastAsia="Arial" w:cs="Arial"/>
          <w:highlight w:val="yellow"/>
        </w:rPr>
        <w:t xml:space="preserve">list </w:t>
      </w:r>
      <w:r w:rsidRPr="4167E988" w:rsidR="07B97CE5">
        <w:rPr>
          <w:rFonts w:ascii="Arial" w:hAnsi="Arial" w:eastAsia="Arial" w:cs="Arial"/>
          <w:highlight w:val="yellow"/>
        </w:rPr>
        <w:t>as necessary)</w:t>
      </w:r>
    </w:p>
    <w:p w:rsidRPr="00413172" w:rsidR="00F6247B" w:rsidP="00413172" w:rsidRDefault="07B97CE5" w14:paraId="49FFFBFF" w14:textId="74265F3F">
      <w:pPr>
        <w:pStyle w:val="ListParagraph"/>
        <w:numPr>
          <w:ilvl w:val="0"/>
          <w:numId w:val="6"/>
        </w:numPr>
        <w:spacing w:after="240"/>
        <w:ind w:left="709" w:hanging="425"/>
        <w:jc w:val="both"/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</w:pPr>
      <w:r w:rsidRPr="00413172"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  <w:t>Underwriting</w:t>
      </w:r>
      <w:r w:rsidR="00CE42BC"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  <w:t>,</w:t>
      </w:r>
      <w:r w:rsidRPr="00413172"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  <w:t xml:space="preserve"> including quoting and binding.</w:t>
      </w:r>
    </w:p>
    <w:p w:rsidRPr="00413172" w:rsidR="00F6247B" w:rsidP="00413172" w:rsidRDefault="07B97CE5" w14:paraId="2EFCD97D" w14:textId="122A508B">
      <w:pPr>
        <w:pStyle w:val="ListParagraph"/>
        <w:numPr>
          <w:ilvl w:val="0"/>
          <w:numId w:val="6"/>
        </w:numPr>
        <w:spacing w:after="240"/>
        <w:ind w:left="709" w:hanging="425"/>
        <w:jc w:val="both"/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</w:pPr>
      <w:r w:rsidRPr="00413172"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  <w:t xml:space="preserve">Issuance of certificates </w:t>
      </w:r>
      <w:r w:rsidR="00632ECB"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  <w:t>(and / or policy documentation).</w:t>
      </w:r>
    </w:p>
    <w:p w:rsidR="00F6247B" w:rsidP="00413172" w:rsidRDefault="07B97CE5" w14:paraId="40890888" w14:textId="17661C1A">
      <w:pPr>
        <w:pStyle w:val="ListParagraph"/>
        <w:numPr>
          <w:ilvl w:val="0"/>
          <w:numId w:val="6"/>
        </w:numPr>
        <w:spacing w:after="240"/>
        <w:ind w:left="709" w:hanging="425"/>
        <w:jc w:val="both"/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</w:pPr>
      <w:r w:rsidRPr="00413172"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  <w:t>Premium Collection</w:t>
      </w:r>
      <w:r w:rsidR="00632ECB"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  <w:t>.</w:t>
      </w:r>
    </w:p>
    <w:p w:rsidRPr="00413172" w:rsidR="00126BBF" w:rsidP="00413172" w:rsidRDefault="007F05F8" w14:paraId="7258559F" w14:textId="7DF3DEF2">
      <w:pPr>
        <w:pStyle w:val="ListParagraph"/>
        <w:numPr>
          <w:ilvl w:val="0"/>
          <w:numId w:val="6"/>
        </w:numPr>
        <w:spacing w:after="240"/>
        <w:ind w:left="709" w:hanging="425"/>
        <w:jc w:val="both"/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  <w:t>Receiving claims monies.</w:t>
      </w:r>
    </w:p>
    <w:p w:rsidRPr="00413172" w:rsidR="00F6247B" w:rsidP="00413172" w:rsidRDefault="07B97CE5" w14:paraId="3476AB66" w14:textId="32812D25">
      <w:pPr>
        <w:pStyle w:val="ListParagraph"/>
        <w:numPr>
          <w:ilvl w:val="0"/>
          <w:numId w:val="6"/>
        </w:numPr>
        <w:spacing w:after="240"/>
        <w:ind w:left="709" w:hanging="425"/>
        <w:jc w:val="both"/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</w:pPr>
      <w:r w:rsidRPr="00413172"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  <w:t xml:space="preserve">Claims </w:t>
      </w:r>
      <w:r w:rsidR="007F05F8"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  <w:t xml:space="preserve">determination </w:t>
      </w:r>
      <w:r w:rsidRPr="00413172"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  <w:t>authority</w:t>
      </w:r>
      <w:r w:rsidR="00632ECB"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  <w:t>.</w:t>
      </w:r>
    </w:p>
    <w:p w:rsidR="00F6247B" w:rsidP="293A411A" w:rsidRDefault="00F6247B" w14:paraId="581BDBDE" w14:textId="57AC6736">
      <w:pPr>
        <w:spacing w:after="240"/>
        <w:jc w:val="both"/>
        <w:rPr>
          <w:rFonts w:ascii="Arial" w:hAnsi="Arial" w:cs="Arial"/>
        </w:rPr>
      </w:pPr>
      <w:r w:rsidRPr="4167E988" w:rsidR="00F6247B">
        <w:rPr>
          <w:rFonts w:ascii="Arial" w:hAnsi="Arial" w:cs="Arial"/>
        </w:rPr>
        <w:t xml:space="preserve">This </w:t>
      </w:r>
      <w:r w:rsidRPr="4167E988" w:rsidR="001F7E96">
        <w:rPr>
          <w:rFonts w:ascii="Arial" w:hAnsi="Arial" w:cs="Arial"/>
        </w:rPr>
        <w:t xml:space="preserve">letter </w:t>
      </w:r>
      <w:r w:rsidRPr="4167E988" w:rsidR="00F6247B">
        <w:rPr>
          <w:rFonts w:ascii="Arial" w:hAnsi="Arial" w:cs="Arial"/>
        </w:rPr>
        <w:t>is for information only</w:t>
      </w:r>
      <w:r w:rsidRPr="4167E988" w:rsidR="003C0BE4">
        <w:rPr>
          <w:rFonts w:ascii="Arial" w:hAnsi="Arial" w:cs="Arial"/>
        </w:rPr>
        <w:t xml:space="preserve"> and is correct as at the date of this letter</w:t>
      </w:r>
      <w:r w:rsidRPr="4167E988" w:rsidR="00F6247B">
        <w:rPr>
          <w:rFonts w:ascii="Arial" w:hAnsi="Arial" w:cs="Arial"/>
        </w:rPr>
        <w:t xml:space="preserve">. The issuance of this letter does not make the person or </w:t>
      </w:r>
      <w:r w:rsidRPr="4167E988" w:rsidR="00F6247B">
        <w:rPr>
          <w:rFonts w:ascii="Arial" w:hAnsi="Arial" w:cs="Arial"/>
        </w:rPr>
        <w:t>organi</w:t>
      </w:r>
      <w:r w:rsidRPr="4167E988" w:rsidR="001F7E96">
        <w:rPr>
          <w:rFonts w:ascii="Arial" w:hAnsi="Arial" w:cs="Arial"/>
        </w:rPr>
        <w:t>s</w:t>
      </w:r>
      <w:r w:rsidRPr="4167E988" w:rsidR="00F6247B">
        <w:rPr>
          <w:rFonts w:ascii="Arial" w:hAnsi="Arial" w:cs="Arial"/>
        </w:rPr>
        <w:t>ation</w:t>
      </w:r>
      <w:r w:rsidRPr="4167E988" w:rsidR="00F6247B">
        <w:rPr>
          <w:rFonts w:ascii="Arial" w:hAnsi="Arial" w:cs="Arial"/>
        </w:rPr>
        <w:t xml:space="preserve"> to whom it is issued an </w:t>
      </w:r>
      <w:r w:rsidRPr="4167E988" w:rsidR="00F6247B">
        <w:rPr>
          <w:rFonts w:ascii="Arial" w:hAnsi="Arial" w:cs="Arial"/>
        </w:rPr>
        <w:t>additional</w:t>
      </w:r>
      <w:r w:rsidRPr="4167E988" w:rsidR="00F6247B">
        <w:rPr>
          <w:rFonts w:ascii="Arial" w:hAnsi="Arial" w:cs="Arial"/>
        </w:rPr>
        <w:t xml:space="preserve"> (re)insured, nor does it </w:t>
      </w:r>
      <w:r w:rsidRPr="4167E988" w:rsidR="00F6247B">
        <w:rPr>
          <w:rFonts w:ascii="Arial" w:hAnsi="Arial" w:cs="Arial"/>
        </w:rPr>
        <w:t>modify</w:t>
      </w:r>
      <w:r w:rsidRPr="4167E988" w:rsidR="00F6247B">
        <w:rPr>
          <w:rFonts w:ascii="Arial" w:hAnsi="Arial" w:cs="Arial"/>
        </w:rPr>
        <w:t xml:space="preserve"> in any manner the Binding Authority Agreement between </w:t>
      </w:r>
      <w:r w:rsidRPr="4167E988" w:rsidR="001F7E96">
        <w:rPr>
          <w:rFonts w:ascii="Arial" w:hAnsi="Arial" w:cs="Arial"/>
        </w:rPr>
        <w:t xml:space="preserve">us </w:t>
      </w:r>
      <w:r w:rsidRPr="4167E988" w:rsidR="00F6247B">
        <w:rPr>
          <w:rFonts w:ascii="Arial" w:hAnsi="Arial" w:cs="Arial"/>
        </w:rPr>
        <w:t xml:space="preserve">and </w:t>
      </w:r>
      <w:r w:rsidRPr="4167E988" w:rsidR="00F6247B">
        <w:rPr>
          <w:rFonts w:ascii="Arial" w:hAnsi="Arial" w:cs="Arial"/>
          <w:highlight w:val="yellow"/>
        </w:rPr>
        <w:t xml:space="preserve">[insert </w:t>
      </w:r>
      <w:r w:rsidRPr="4167E988" w:rsidR="6788E6EE">
        <w:rPr>
          <w:rFonts w:ascii="Arial" w:hAnsi="Arial" w:cs="Arial"/>
          <w:highlight w:val="yellow"/>
        </w:rPr>
        <w:t>c</w:t>
      </w:r>
      <w:r w:rsidRPr="4167E988" w:rsidR="00F6247B">
        <w:rPr>
          <w:rFonts w:ascii="Arial" w:hAnsi="Arial" w:cs="Arial"/>
          <w:highlight w:val="yellow"/>
        </w:rPr>
        <w:t xml:space="preserve">overholder </w:t>
      </w:r>
      <w:r w:rsidRPr="4167E988" w:rsidR="00F6247B">
        <w:rPr>
          <w:rFonts w:ascii="Arial" w:hAnsi="Arial" w:cs="Arial"/>
          <w:highlight w:val="yellow"/>
        </w:rPr>
        <w:t>short-name</w:t>
      </w:r>
      <w:r w:rsidRPr="4167E988" w:rsidR="00F6247B">
        <w:rPr>
          <w:rFonts w:ascii="Arial" w:hAnsi="Arial" w:cs="Arial"/>
          <w:highlight w:val="yellow"/>
        </w:rPr>
        <w:t>]</w:t>
      </w:r>
      <w:r w:rsidRPr="4167E988" w:rsidR="00F6247B">
        <w:rPr>
          <w:rFonts w:ascii="Arial" w:hAnsi="Arial" w:cs="Arial"/>
        </w:rPr>
        <w:t>.</w:t>
      </w:r>
    </w:p>
    <w:p w:rsidRPr="0081269F" w:rsidR="0081269F" w:rsidP="0081269F" w:rsidRDefault="0081269F" w14:paraId="6A955EBA" w14:textId="6B4CB447">
      <w:pPr>
        <w:spacing w:after="240"/>
        <w:jc w:val="both"/>
        <w:rPr>
          <w:rFonts w:ascii="Arial" w:hAnsi="Arial" w:cs="Arial"/>
          <w:szCs w:val="24"/>
          <w:lang w:val="en-GB"/>
        </w:rPr>
      </w:pPr>
      <w:r w:rsidRPr="0081269F">
        <w:rPr>
          <w:rFonts w:ascii="Arial" w:hAnsi="Arial" w:cs="Arial"/>
          <w:szCs w:val="24"/>
          <w:lang w:val="en-GB"/>
        </w:rPr>
        <w:t xml:space="preserve">This letter is </w:t>
      </w:r>
      <w:r>
        <w:rPr>
          <w:rFonts w:ascii="Arial" w:hAnsi="Arial" w:cs="Arial"/>
          <w:szCs w:val="24"/>
          <w:lang w:val="en-GB"/>
        </w:rPr>
        <w:t xml:space="preserve">also </w:t>
      </w:r>
      <w:r w:rsidRPr="0081269F">
        <w:rPr>
          <w:rFonts w:ascii="Arial" w:hAnsi="Arial" w:cs="Arial"/>
          <w:szCs w:val="24"/>
          <w:lang w:val="en-GB"/>
        </w:rPr>
        <w:t xml:space="preserve">issued strictly without prejudice to, and without waiver of, any rights or remedies available to us under the </w:t>
      </w:r>
      <w:r>
        <w:rPr>
          <w:rFonts w:ascii="Arial" w:hAnsi="Arial" w:cs="Arial"/>
          <w:szCs w:val="24"/>
          <w:lang w:val="en-GB"/>
        </w:rPr>
        <w:t>B</w:t>
      </w:r>
      <w:r w:rsidRPr="0081269F">
        <w:rPr>
          <w:rFonts w:ascii="Arial" w:hAnsi="Arial" w:cs="Arial"/>
          <w:szCs w:val="24"/>
          <w:lang w:val="en-GB"/>
        </w:rPr>
        <w:t xml:space="preserve">inding </w:t>
      </w:r>
      <w:r>
        <w:rPr>
          <w:rFonts w:ascii="Arial" w:hAnsi="Arial" w:cs="Arial"/>
          <w:szCs w:val="24"/>
          <w:lang w:val="en-GB"/>
        </w:rPr>
        <w:t>A</w:t>
      </w:r>
      <w:r w:rsidRPr="0081269F">
        <w:rPr>
          <w:rFonts w:ascii="Arial" w:hAnsi="Arial" w:cs="Arial"/>
          <w:szCs w:val="24"/>
          <w:lang w:val="en-GB"/>
        </w:rPr>
        <w:t xml:space="preserve">uthority </w:t>
      </w:r>
      <w:r>
        <w:rPr>
          <w:rFonts w:ascii="Arial" w:hAnsi="Arial" w:cs="Arial"/>
          <w:szCs w:val="24"/>
          <w:lang w:val="en-GB"/>
        </w:rPr>
        <w:t>A</w:t>
      </w:r>
      <w:r w:rsidRPr="0081269F">
        <w:rPr>
          <w:rFonts w:ascii="Arial" w:hAnsi="Arial" w:cs="Arial"/>
          <w:szCs w:val="24"/>
          <w:lang w:val="en-GB"/>
        </w:rPr>
        <w:t>greement or at law</w:t>
      </w:r>
      <w:r>
        <w:rPr>
          <w:rFonts w:ascii="Arial" w:hAnsi="Arial" w:cs="Arial"/>
          <w:szCs w:val="24"/>
          <w:lang w:val="en-GB"/>
        </w:rPr>
        <w:t>,</w:t>
      </w:r>
      <w:r w:rsidRPr="0081269F">
        <w:rPr>
          <w:rFonts w:ascii="Arial" w:hAnsi="Arial" w:cs="Arial"/>
          <w:szCs w:val="24"/>
          <w:lang w:val="en-GB"/>
        </w:rPr>
        <w:t xml:space="preserve"> including</w:t>
      </w:r>
      <w:r>
        <w:rPr>
          <w:rFonts w:ascii="Arial" w:hAnsi="Arial" w:cs="Arial"/>
          <w:szCs w:val="24"/>
          <w:lang w:val="en-GB"/>
        </w:rPr>
        <w:t xml:space="preserve"> the right to</w:t>
      </w:r>
      <w:r w:rsidRPr="0081269F">
        <w:rPr>
          <w:rFonts w:ascii="Arial" w:hAnsi="Arial" w:cs="Arial"/>
          <w:szCs w:val="24"/>
          <w:lang w:val="en-GB"/>
        </w:rPr>
        <w:t xml:space="preserve"> cancel</w:t>
      </w:r>
      <w:r>
        <w:rPr>
          <w:rFonts w:ascii="Arial" w:hAnsi="Arial" w:cs="Arial"/>
          <w:szCs w:val="24"/>
          <w:lang w:val="en-GB"/>
        </w:rPr>
        <w:t xml:space="preserve"> the Binding Authority Agreement or amend its scope.</w:t>
      </w:r>
    </w:p>
    <w:p w:rsidRPr="001F7E96" w:rsidR="00F6247B" w:rsidP="000430D6" w:rsidRDefault="00F6247B" w14:paraId="3FCEC4DE" w14:textId="089AF4D8">
      <w:pPr>
        <w:spacing w:after="160" w:line="259" w:lineRule="auto"/>
        <w:jc w:val="both"/>
        <w:rPr>
          <w:rFonts w:ascii="Arial" w:hAnsi="Arial" w:cs="Arial"/>
          <w:szCs w:val="24"/>
        </w:rPr>
      </w:pPr>
      <w:r w:rsidRPr="001F7E96">
        <w:rPr>
          <w:rFonts w:ascii="Arial" w:hAnsi="Arial" w:cs="Arial"/>
          <w:szCs w:val="24"/>
        </w:rPr>
        <w:t xml:space="preserve">Please do not hesitate to contact the undersigned should you require any further information regarding </w:t>
      </w:r>
      <w:r w:rsidR="0081269F">
        <w:rPr>
          <w:rFonts w:ascii="Arial" w:hAnsi="Arial" w:cs="Arial"/>
          <w:szCs w:val="24"/>
        </w:rPr>
        <w:t>the Binding Authority Agreement.</w:t>
      </w:r>
    </w:p>
    <w:p w:rsidRPr="001F7E96" w:rsidR="001A35B6" w:rsidP="00AD0A43" w:rsidRDefault="001A35B6" w14:paraId="4E4B13DD" w14:textId="77777777">
      <w:pPr>
        <w:rPr>
          <w:rFonts w:ascii="Arial" w:hAnsi="Arial" w:eastAsia="Arial" w:cs="Arial"/>
          <w:szCs w:val="24"/>
        </w:rPr>
      </w:pPr>
    </w:p>
    <w:p w:rsidR="001A35B6" w:rsidP="00AD0A43" w:rsidRDefault="00BF48C9" w14:paraId="7779A063" w14:textId="3FE36C8A">
      <w:pPr>
        <w:rPr>
          <w:rFonts w:ascii="Arial" w:hAnsi="Arial" w:eastAsia="Arial" w:cs="Arial"/>
          <w:szCs w:val="24"/>
          <w:lang w:val="en-CA"/>
        </w:rPr>
      </w:pPr>
      <w:r>
        <w:rPr>
          <w:rFonts w:ascii="Arial" w:hAnsi="Arial" w:eastAsia="Arial" w:cs="Arial"/>
          <w:szCs w:val="24"/>
          <w:lang w:val="en-CA"/>
        </w:rPr>
        <w:t>Yours faithfully,</w:t>
      </w:r>
    </w:p>
    <w:p w:rsidR="00BF48C9" w:rsidP="00AD0A43" w:rsidRDefault="00BF48C9" w14:paraId="21AB8A4D" w14:textId="77777777">
      <w:pPr>
        <w:rPr>
          <w:rFonts w:ascii="Arial" w:hAnsi="Arial" w:eastAsia="Arial" w:cs="Arial"/>
          <w:szCs w:val="24"/>
          <w:lang w:val="en-CA"/>
        </w:rPr>
      </w:pPr>
    </w:p>
    <w:p w:rsidR="00BF48C9" w:rsidP="00AD0A43" w:rsidRDefault="00BF48C9" w14:paraId="072C36F1" w14:textId="77777777">
      <w:pPr>
        <w:rPr>
          <w:rFonts w:ascii="Arial" w:hAnsi="Arial" w:eastAsia="Arial" w:cs="Arial"/>
          <w:szCs w:val="24"/>
          <w:lang w:val="en-CA"/>
        </w:rPr>
      </w:pPr>
    </w:p>
    <w:p w:rsidR="00BF48C9" w:rsidP="00AD0A43" w:rsidRDefault="00BF48C9" w14:paraId="33B37E49" w14:textId="77777777">
      <w:pPr>
        <w:rPr>
          <w:rFonts w:ascii="Arial" w:hAnsi="Arial" w:eastAsia="Arial" w:cs="Arial"/>
          <w:szCs w:val="24"/>
          <w:lang w:val="en-CA"/>
        </w:rPr>
      </w:pPr>
    </w:p>
    <w:p w:rsidR="002943DD" w:rsidP="00AD0A43" w:rsidRDefault="002943DD" w14:paraId="33ECA323" w14:textId="77777777">
      <w:pPr>
        <w:rPr>
          <w:rFonts w:ascii="Arial" w:hAnsi="Arial" w:eastAsia="Arial" w:cs="Arial"/>
          <w:szCs w:val="24"/>
          <w:lang w:val="en-CA"/>
        </w:rPr>
      </w:pPr>
    </w:p>
    <w:p w:rsidR="00BF48C9" w:rsidP="00AD0A43" w:rsidRDefault="00BF48C9" w14:paraId="5721BD6E" w14:textId="77777777">
      <w:pPr>
        <w:rPr>
          <w:rFonts w:ascii="Arial" w:hAnsi="Arial" w:eastAsia="Arial" w:cs="Arial"/>
          <w:szCs w:val="24"/>
          <w:lang w:val="en-CA"/>
        </w:rPr>
      </w:pPr>
    </w:p>
    <w:p w:rsidR="00BF48C9" w:rsidP="00AD0A43" w:rsidRDefault="00BF48C9" w14:paraId="0C2565BA" w14:textId="77777777">
      <w:pPr>
        <w:rPr>
          <w:rFonts w:ascii="Arial" w:hAnsi="Arial" w:eastAsia="Arial" w:cs="Arial"/>
          <w:szCs w:val="24"/>
          <w:lang w:val="en-CA"/>
        </w:rPr>
      </w:pPr>
    </w:p>
    <w:p w:rsidRPr="006C249A" w:rsidR="00BF48C9" w:rsidP="00AD0A43" w:rsidRDefault="00E10ADD" w14:paraId="3ECCC693" w14:textId="0098EA76">
      <w:pPr>
        <w:rPr>
          <w:rFonts w:ascii="Arial" w:hAnsi="Arial" w:eastAsia="Arial" w:cs="Arial"/>
          <w:b/>
          <w:bCs/>
          <w:szCs w:val="24"/>
          <w:lang w:val="en-CA"/>
        </w:rPr>
      </w:pPr>
      <w:r w:rsidRPr="006C249A">
        <w:rPr>
          <w:rFonts w:ascii="Arial" w:hAnsi="Arial" w:eastAsia="Arial" w:cs="Arial"/>
          <w:b/>
          <w:bCs/>
          <w:szCs w:val="24"/>
          <w:lang w:val="en-CA"/>
        </w:rPr>
        <w:t>Name</w:t>
      </w:r>
    </w:p>
    <w:p w:rsidRPr="006C249A" w:rsidR="006C249A" w:rsidP="00AD0A43" w:rsidRDefault="006C249A" w14:paraId="09DD2584" w14:textId="4FF155F8">
      <w:pPr>
        <w:rPr>
          <w:rFonts w:ascii="Arial" w:hAnsi="Arial" w:eastAsia="Arial" w:cs="Arial"/>
          <w:b/>
          <w:bCs/>
          <w:szCs w:val="24"/>
          <w:lang w:val="en-CA"/>
        </w:rPr>
      </w:pPr>
      <w:r w:rsidRPr="006C249A">
        <w:rPr>
          <w:rFonts w:ascii="Arial" w:hAnsi="Arial" w:eastAsia="Arial" w:cs="Arial"/>
          <w:b/>
          <w:bCs/>
          <w:szCs w:val="24"/>
          <w:lang w:val="en-CA"/>
        </w:rPr>
        <w:t>Position</w:t>
      </w:r>
    </w:p>
    <w:p w:rsidRPr="006C249A" w:rsidR="006C249A" w:rsidP="00AD0A43" w:rsidRDefault="006C249A" w14:paraId="3375619E" w14:textId="4038E06C">
      <w:pPr>
        <w:rPr>
          <w:rFonts w:ascii="Arial" w:hAnsi="Arial" w:eastAsia="Arial" w:cs="Arial"/>
          <w:b/>
          <w:bCs/>
          <w:szCs w:val="24"/>
          <w:lang w:val="en-CA"/>
        </w:rPr>
      </w:pPr>
      <w:r w:rsidRPr="006C249A">
        <w:rPr>
          <w:rFonts w:ascii="Arial" w:hAnsi="Arial" w:eastAsia="Arial" w:cs="Arial"/>
          <w:b/>
          <w:bCs/>
          <w:szCs w:val="24"/>
          <w:lang w:val="en-CA"/>
        </w:rPr>
        <w:t>Email</w:t>
      </w:r>
    </w:p>
    <w:p w:rsidRPr="001F7E96" w:rsidR="00BF48C9" w:rsidP="00AD0A43" w:rsidRDefault="00BF48C9" w14:paraId="2EC3F307" w14:textId="77777777">
      <w:pPr>
        <w:rPr>
          <w:rFonts w:ascii="Arial" w:hAnsi="Arial" w:eastAsia="Arial" w:cs="Arial"/>
          <w:szCs w:val="24"/>
          <w:lang w:val="en-CA"/>
        </w:rPr>
      </w:pPr>
    </w:p>
    <w:p w:rsidRPr="001F7E96" w:rsidR="001A35B6" w:rsidP="00AD0A43" w:rsidRDefault="001A35B6" w14:paraId="0D4B1B8D" w14:textId="77777777">
      <w:pPr>
        <w:rPr>
          <w:rFonts w:ascii="Arial" w:hAnsi="Arial" w:eastAsia="Arial" w:cs="Arial"/>
          <w:szCs w:val="24"/>
          <w:lang w:val="en-CA"/>
        </w:rPr>
      </w:pPr>
    </w:p>
    <w:p w:rsidRPr="001F7E96" w:rsidR="001A35B6" w:rsidP="00AD0A43" w:rsidRDefault="002943DD" w14:paraId="02A30948" w14:textId="63A43BAC">
      <w:pPr>
        <w:rPr>
          <w:rFonts w:ascii="Arial" w:hAnsi="Arial" w:eastAsia="Arial" w:cs="Arial"/>
          <w:szCs w:val="24"/>
          <w:lang w:val="en-CA"/>
        </w:rPr>
      </w:pPr>
      <w:r w:rsidRPr="002943DD">
        <w:rPr>
          <w:rFonts w:ascii="Arial" w:hAnsi="Arial" w:eastAsia="Arial" w:cs="Arial"/>
          <w:szCs w:val="24"/>
          <w:highlight w:val="yellow"/>
          <w:lang w:val="en-CA"/>
        </w:rPr>
        <w:t>[To be signed by an authorised person at the lead Lloyd’s Syndicate]</w:t>
      </w:r>
    </w:p>
    <w:p w:rsidRPr="001F7E96" w:rsidR="001A35B6" w:rsidP="4167E988" w:rsidRDefault="001A35B6" w14:paraId="51F4196A" w14:textId="5AE621B8">
      <w:pPr>
        <w:pStyle w:val="Normal"/>
        <w:rPr>
          <w:rFonts w:ascii="Arial" w:hAnsi="Arial" w:eastAsia="Arial" w:cs="Arial"/>
          <w:lang w:val="en-CA"/>
        </w:rPr>
      </w:pPr>
    </w:p>
    <w:sectPr w:rsidRPr="001F7E96" w:rsidR="001A35B6" w:rsidSect="00F2307D">
      <w:headerReference w:type="default" r:id="rId10"/>
      <w:footerReference w:type="default" r:id="rId11"/>
      <w:pgSz w:w="12240" w:h="15840" w:orient="portrait"/>
      <w:pgMar w:top="720" w:right="1440" w:bottom="360" w:left="1440" w:header="720" w:footer="72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10EC" w:rsidRDefault="00D910EC" w14:paraId="2414B5E2" w14:textId="77777777">
      <w:r>
        <w:separator/>
      </w:r>
    </w:p>
  </w:endnote>
  <w:endnote w:type="continuationSeparator" w:id="0">
    <w:p w:rsidR="00D910EC" w:rsidRDefault="00D910EC" w14:paraId="126A70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VectoraLH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02326" w:rsidR="00D452E3" w:rsidP="00B02326" w:rsidRDefault="00D452E3" w14:paraId="06E7E116" w14:textId="4E8E7607">
    <w:pPr>
      <w:autoSpaceDE w:val="0"/>
      <w:autoSpaceDN w:val="0"/>
      <w:adjustRightInd w:val="0"/>
      <w:ind w:right="-180"/>
      <w:rPr>
        <w:rFonts w:ascii="Arial (W1)" w:hAnsi="Arial (W1)" w:cs="VectoraLH-Bold"/>
        <w:spacing w:val="-3"/>
        <w:sz w:val="18"/>
        <w:szCs w:val="18"/>
        <w:lang w:val="fr-CA"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10EC" w:rsidRDefault="00D910EC" w14:paraId="4E405C13" w14:textId="77777777">
      <w:r>
        <w:separator/>
      </w:r>
    </w:p>
  </w:footnote>
  <w:footnote w:type="continuationSeparator" w:id="0">
    <w:p w:rsidR="00D910EC" w:rsidRDefault="00D910EC" w14:paraId="5AFFA4B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571E2" w:rsidR="00933C5A" w:rsidP="000571E2" w:rsidRDefault="00D910EC" w14:paraId="5CE64963" w14:textId="18B21D48" w14:noSpellErr="1">
    <w:pPr>
      <w:tabs>
        <w:tab w:val="center" w:pos="4320"/>
        <w:tab w:val="right" w:pos="8640"/>
      </w:tabs>
      <w:jc w:val="center"/>
      <w:rPr>
        <w:rFonts w:ascii="Arial" w:hAnsi="Arial" w:cs="Arial"/>
        <w:b w:val="1"/>
        <w:bCs w:val="1"/>
      </w:rPr>
    </w:pPr>
    <w:sdt>
      <w:sdtPr>
        <w:rPr>
          <w:rFonts w:ascii="Arial" w:hAnsi="Arial" w:cs="Arial"/>
          <w:b/>
          <w:bCs/>
          <w:highlight w:val="yellow"/>
        </w:rPr>
        <w:id w:val="137686294"/>
        <w:docPartObj>
          <w:docPartGallery w:val="Watermarks"/>
          <w:docPartUnique/>
        </w:docPartObj>
      </w:sdtPr>
      <w:sdtEndPr>
        <w:rPr>
          <w:rFonts w:ascii="Arial" w:hAnsi="Arial" w:cs="Arial"/>
          <w:b w:val="1"/>
          <w:bCs w:val="1"/>
          <w:highlight w:val="yellow"/>
        </w:rPr>
      </w:sdtEndPr>
      <w:sdtContent>
        <w:r>
          <w:rPr>
            <w:rFonts w:ascii="Arial" w:hAnsi="Arial" w:cs="Arial"/>
            <w:b/>
            <w:bCs/>
            <w:noProof/>
            <w:highlight w:val="yellow"/>
          </w:rPr>
          <w:pict w14:anchorId="6C1A830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spid="_x0000_s1025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Pr="00071985" w:rsidR="4167E988">
      <w:rPr>
        <w:rFonts w:ascii="Arial" w:hAnsi="Arial" w:cs="Arial"/>
        <w:b w:val="1"/>
        <w:bCs w:val="1"/>
        <w:highlight w:val="yellow"/>
      </w:rPr>
      <w:t>[</w:t>
    </w:r>
    <w:r w:rsidRPr="00071985" w:rsidR="4167E988">
      <w:rPr>
        <w:rFonts w:ascii="Arial" w:hAnsi="Arial" w:cs="Arial"/>
        <w:b w:val="1"/>
        <w:bCs w:val="1"/>
        <w:highlight w:val="yellow"/>
      </w:rPr>
      <w:t>To be typed on Managing Agent’s Letter Head</w:t>
    </w:r>
    <w:r w:rsidRPr="00071985" w:rsidR="4167E988">
      <w:rPr>
        <w:rFonts w:ascii="Arial" w:hAnsi="Arial" w:cs="Arial"/>
        <w:b w:val="1"/>
        <w:bCs w:val="1"/>
        <w:highlight w:val="yellow"/>
      </w:rPr>
      <w:t>]</w:t>
    </w:r>
  </w:p>
  <w:p w:rsidR="00933C5A" w:rsidRDefault="00933C5A" w14:paraId="099A39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677C0"/>
    <w:multiLevelType w:val="hybridMultilevel"/>
    <w:tmpl w:val="89CCDEE8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7A03B22"/>
    <w:multiLevelType w:val="hybridMultilevel"/>
    <w:tmpl w:val="EFD44B24"/>
    <w:lvl w:ilvl="0" w:tplc="86840E6C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41081873"/>
    <w:multiLevelType w:val="hybridMultilevel"/>
    <w:tmpl w:val="2E0CD94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01A49A6"/>
    <w:multiLevelType w:val="hybridMultilevel"/>
    <w:tmpl w:val="28CA25F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F2C570">
      <w:start w:val="1"/>
      <w:numFmt w:val="decimal"/>
      <w:lvlText w:val="%2."/>
      <w:lvlJc w:val="left"/>
      <w:pPr>
        <w:ind w:left="1440" w:hanging="360"/>
      </w:pPr>
      <w:rPr>
        <w:rFonts w:hint="default" w:ascii="Arial" w:hAnsi="Arial"/>
        <w:b w:val="0"/>
        <w:i w:val="0"/>
        <w:sz w:val="20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7093375">
    <w:abstractNumId w:val="1"/>
  </w:num>
  <w:num w:numId="2" w16cid:durableId="122577294">
    <w:abstractNumId w:val="3"/>
  </w:num>
  <w:num w:numId="3" w16cid:durableId="1462652372">
    <w:abstractNumId w:val="3"/>
  </w:num>
  <w:num w:numId="4" w16cid:durableId="1373577318">
    <w:abstractNumId w:val="3"/>
  </w:num>
  <w:num w:numId="5" w16cid:durableId="2132168170">
    <w:abstractNumId w:val="2"/>
  </w:num>
  <w:num w:numId="6" w16cid:durableId="114369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B3"/>
    <w:rsid w:val="000315CE"/>
    <w:rsid w:val="00032751"/>
    <w:rsid w:val="000430D6"/>
    <w:rsid w:val="0005428F"/>
    <w:rsid w:val="000571E2"/>
    <w:rsid w:val="00071985"/>
    <w:rsid w:val="000E42BE"/>
    <w:rsid w:val="00101F12"/>
    <w:rsid w:val="00126BBF"/>
    <w:rsid w:val="001302C9"/>
    <w:rsid w:val="001446CF"/>
    <w:rsid w:val="00157A39"/>
    <w:rsid w:val="00160487"/>
    <w:rsid w:val="00193DB6"/>
    <w:rsid w:val="001A35B6"/>
    <w:rsid w:val="001C4339"/>
    <w:rsid w:val="001D3857"/>
    <w:rsid w:val="001D6DAA"/>
    <w:rsid w:val="001F7E96"/>
    <w:rsid w:val="00210224"/>
    <w:rsid w:val="00210877"/>
    <w:rsid w:val="00223804"/>
    <w:rsid w:val="00237F88"/>
    <w:rsid w:val="00266AAD"/>
    <w:rsid w:val="002943DD"/>
    <w:rsid w:val="002A159C"/>
    <w:rsid w:val="002B35A6"/>
    <w:rsid w:val="002C3B58"/>
    <w:rsid w:val="002E236E"/>
    <w:rsid w:val="003043A1"/>
    <w:rsid w:val="003476D5"/>
    <w:rsid w:val="00357D52"/>
    <w:rsid w:val="00382CC7"/>
    <w:rsid w:val="00394F00"/>
    <w:rsid w:val="003A20CD"/>
    <w:rsid w:val="003C0BE4"/>
    <w:rsid w:val="003F4975"/>
    <w:rsid w:val="00401053"/>
    <w:rsid w:val="00401736"/>
    <w:rsid w:val="004051F6"/>
    <w:rsid w:val="00413172"/>
    <w:rsid w:val="004145CA"/>
    <w:rsid w:val="00450CAA"/>
    <w:rsid w:val="00496D2F"/>
    <w:rsid w:val="004A6C42"/>
    <w:rsid w:val="004C4D28"/>
    <w:rsid w:val="004E4BD4"/>
    <w:rsid w:val="00565AA3"/>
    <w:rsid w:val="005A392B"/>
    <w:rsid w:val="005A50E8"/>
    <w:rsid w:val="005A6EA7"/>
    <w:rsid w:val="005B41D1"/>
    <w:rsid w:val="005E0798"/>
    <w:rsid w:val="00602191"/>
    <w:rsid w:val="006206D6"/>
    <w:rsid w:val="0062441E"/>
    <w:rsid w:val="00632ECB"/>
    <w:rsid w:val="00683D4E"/>
    <w:rsid w:val="0068611D"/>
    <w:rsid w:val="0069557E"/>
    <w:rsid w:val="006C249A"/>
    <w:rsid w:val="006E115A"/>
    <w:rsid w:val="006F2B23"/>
    <w:rsid w:val="006F52F1"/>
    <w:rsid w:val="00702BDB"/>
    <w:rsid w:val="00713AEF"/>
    <w:rsid w:val="007579AD"/>
    <w:rsid w:val="00757D4A"/>
    <w:rsid w:val="007714AE"/>
    <w:rsid w:val="00782965"/>
    <w:rsid w:val="007F05F8"/>
    <w:rsid w:val="0081269F"/>
    <w:rsid w:val="00840D34"/>
    <w:rsid w:val="0085047C"/>
    <w:rsid w:val="00874E2D"/>
    <w:rsid w:val="008755E7"/>
    <w:rsid w:val="00884E14"/>
    <w:rsid w:val="008B320A"/>
    <w:rsid w:val="008E2BC4"/>
    <w:rsid w:val="009227CF"/>
    <w:rsid w:val="0092579C"/>
    <w:rsid w:val="00933C5A"/>
    <w:rsid w:val="00936292"/>
    <w:rsid w:val="009A5D37"/>
    <w:rsid w:val="00A50FEC"/>
    <w:rsid w:val="00A611E2"/>
    <w:rsid w:val="00A965EA"/>
    <w:rsid w:val="00AC7159"/>
    <w:rsid w:val="00AD0A43"/>
    <w:rsid w:val="00B02326"/>
    <w:rsid w:val="00B17003"/>
    <w:rsid w:val="00B60B28"/>
    <w:rsid w:val="00B71B70"/>
    <w:rsid w:val="00B75403"/>
    <w:rsid w:val="00B94DDF"/>
    <w:rsid w:val="00BD0A8A"/>
    <w:rsid w:val="00BE7119"/>
    <w:rsid w:val="00BF04DA"/>
    <w:rsid w:val="00BF1BB3"/>
    <w:rsid w:val="00BF48C9"/>
    <w:rsid w:val="00C303F9"/>
    <w:rsid w:val="00C867A2"/>
    <w:rsid w:val="00C8762B"/>
    <w:rsid w:val="00C922F3"/>
    <w:rsid w:val="00CA48D9"/>
    <w:rsid w:val="00CA5CCF"/>
    <w:rsid w:val="00CC76EB"/>
    <w:rsid w:val="00CD514E"/>
    <w:rsid w:val="00CD73D2"/>
    <w:rsid w:val="00CE3746"/>
    <w:rsid w:val="00CE3E30"/>
    <w:rsid w:val="00CE4154"/>
    <w:rsid w:val="00CE42BC"/>
    <w:rsid w:val="00D058E7"/>
    <w:rsid w:val="00D20C90"/>
    <w:rsid w:val="00D42822"/>
    <w:rsid w:val="00D452E3"/>
    <w:rsid w:val="00D501A5"/>
    <w:rsid w:val="00D5159C"/>
    <w:rsid w:val="00D542C3"/>
    <w:rsid w:val="00D75428"/>
    <w:rsid w:val="00D800FC"/>
    <w:rsid w:val="00D910EC"/>
    <w:rsid w:val="00DC1790"/>
    <w:rsid w:val="00DC2D1D"/>
    <w:rsid w:val="00DE74C1"/>
    <w:rsid w:val="00E071A5"/>
    <w:rsid w:val="00E10ADD"/>
    <w:rsid w:val="00E11B0B"/>
    <w:rsid w:val="00E41DFB"/>
    <w:rsid w:val="00E70E98"/>
    <w:rsid w:val="00E87EB0"/>
    <w:rsid w:val="00EB1C19"/>
    <w:rsid w:val="00ED2FA8"/>
    <w:rsid w:val="00F2307D"/>
    <w:rsid w:val="00F4360C"/>
    <w:rsid w:val="00F6247B"/>
    <w:rsid w:val="00F7108B"/>
    <w:rsid w:val="00F91E96"/>
    <w:rsid w:val="064BE4AE"/>
    <w:rsid w:val="07B97CE5"/>
    <w:rsid w:val="09C47499"/>
    <w:rsid w:val="0CB71A4B"/>
    <w:rsid w:val="0D0FC285"/>
    <w:rsid w:val="1035D26B"/>
    <w:rsid w:val="143D5B9C"/>
    <w:rsid w:val="1DB79E90"/>
    <w:rsid w:val="1F0116E1"/>
    <w:rsid w:val="22A851F5"/>
    <w:rsid w:val="293A411A"/>
    <w:rsid w:val="2D1E02D5"/>
    <w:rsid w:val="2F6A7EC0"/>
    <w:rsid w:val="3C7EA408"/>
    <w:rsid w:val="4167E988"/>
    <w:rsid w:val="42EF2862"/>
    <w:rsid w:val="4C962B8D"/>
    <w:rsid w:val="5A5B5AAD"/>
    <w:rsid w:val="66C1F87A"/>
    <w:rsid w:val="6788E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DDE4F1"/>
  <w15:chartTrackingRefBased/>
  <w15:docId w15:val="{6C373607-A197-444B-89E7-1943EA46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60B28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A965EA"/>
    <w:pPr>
      <w:keepNext/>
      <w:outlineLvl w:val="0"/>
    </w:pPr>
    <w:rPr>
      <w:b/>
      <w:bCs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Plain" w:customStyle="1">
    <w:name w:val="Plain"/>
    <w:basedOn w:val="Normal"/>
    <w:rPr>
      <w:rFonts w:ascii="Book Antiqua" w:hAnsi="Book Antiqua"/>
      <w:lang w:val="en-CA"/>
    </w:rPr>
  </w:style>
  <w:style w:type="paragraph" w:styleId="Quote1" w:customStyle="1">
    <w:name w:val="Quote1"/>
    <w:basedOn w:val="BodyText"/>
    <w:pPr>
      <w:spacing w:before="120" w:after="240"/>
      <w:ind w:left="1440" w:right="1440" w:firstLine="720"/>
      <w:jc w:val="both"/>
    </w:pPr>
    <w:rPr>
      <w:rFonts w:ascii="Book Antiqua" w:hAnsi="Book Antiqua"/>
      <w:sz w:val="18"/>
      <w:lang w:val="en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rsid w:val="00A965EA"/>
    <w:pPr>
      <w:spacing w:after="120" w:line="480" w:lineRule="auto"/>
    </w:pPr>
  </w:style>
  <w:style w:type="character" w:styleId="Hyperlink">
    <w:name w:val="Hyperlink"/>
    <w:rsid w:val="00A965EA"/>
    <w:rPr>
      <w:color w:val="0000FF"/>
      <w:u w:val="single"/>
    </w:rPr>
  </w:style>
  <w:style w:type="character" w:styleId="PageNumber">
    <w:name w:val="page number"/>
    <w:basedOn w:val="DefaultParagraphFont"/>
    <w:rsid w:val="00B94DDF"/>
  </w:style>
  <w:style w:type="paragraph" w:styleId="NormalWeb">
    <w:name w:val="Normal (Web)"/>
    <w:basedOn w:val="Normal"/>
    <w:rsid w:val="00D800FC"/>
    <w:pPr>
      <w:spacing w:before="100" w:beforeAutospacing="1" w:after="100" w:afterAutospacing="1"/>
    </w:pPr>
    <w:rPr>
      <w:szCs w:val="24"/>
    </w:rPr>
  </w:style>
  <w:style w:type="paragraph" w:styleId="BodyTextIndent2">
    <w:name w:val="Body Text Indent 2"/>
    <w:basedOn w:val="Normal"/>
    <w:link w:val="BodyTextIndent2Char"/>
    <w:rsid w:val="00B60B28"/>
    <w:pPr>
      <w:spacing w:after="120" w:line="480" w:lineRule="auto"/>
      <w:ind w:left="360"/>
    </w:pPr>
  </w:style>
  <w:style w:type="character" w:styleId="BodyTextIndent2Char" w:customStyle="1">
    <w:name w:val="Body Text Indent 2 Char"/>
    <w:link w:val="BodyTextIndent2"/>
    <w:rsid w:val="00B60B28"/>
    <w:rPr>
      <w:sz w:val="24"/>
    </w:rPr>
  </w:style>
  <w:style w:type="character" w:styleId="HeaderChar" w:customStyle="1">
    <w:name w:val="Header Char"/>
    <w:link w:val="Header"/>
    <w:uiPriority w:val="99"/>
    <w:rsid w:val="00B60B28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1B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247B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val="en-CA"/>
      <w14:ligatures w14:val="standardContextual"/>
    </w:rPr>
  </w:style>
  <w:style w:type="paragraph" w:styleId="Revision">
    <w:name w:val="Revision"/>
    <w:hidden/>
    <w:uiPriority w:val="99"/>
    <w:semiHidden/>
    <w:rsid w:val="00B17003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lJ\Downloads\Misc%20Claims%2020221209%20ENG%20(25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PersistId xmlns="de14ec6f-ceae-4acb-b820-523fee4dab9f" xsi:nil="true"/>
    <lcf76f155ced4ddcb4097134ff3c332f xmlns="7d8e31f2-82f3-489e-88b1-e82f19e16bd3">
      <Terms xmlns="http://schemas.microsoft.com/office/infopath/2007/PartnerControls"/>
    </lcf76f155ced4ddcb4097134ff3c332f>
    <TaxCatchAll xmlns="de14ec6f-ceae-4acb-b820-523fee4dab9f" xsi:nil="true"/>
    <_dlc_DocId xmlns="de14ec6f-ceae-4acb-b820-523fee4dab9f">6UEMXZCCVNV2-167421580-29750</_dlc_DocId>
    <_dlc_DocIdUrl xmlns="de14ec6f-ceae-4acb-b820-523fee4dab9f">
      <Url>https://lloydsoflondon.sharepoint.com/sites/daint/_layouts/15/DocIdRedir.aspx?ID=6UEMXZCCVNV2-167421580-29750</Url>
      <Description>6UEMXZCCVNV2-167421580-29750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671C6A74E1B40BF7623C1CB10B8ED" ma:contentTypeVersion="29" ma:contentTypeDescription="Create a new document." ma:contentTypeScope="" ma:versionID="9ece33919ff40addfb2821fffe1ec73d">
  <xsd:schema xmlns:xsd="http://www.w3.org/2001/XMLSchema" xmlns:xs="http://www.w3.org/2001/XMLSchema" xmlns:p="http://schemas.microsoft.com/office/2006/metadata/properties" xmlns:ns1="http://schemas.microsoft.com/sharepoint/v3" xmlns:ns2="de14ec6f-ceae-4acb-b820-523fee4dab9f" xmlns:ns3="7d8e31f2-82f3-489e-88b1-e82f19e16bd3" targetNamespace="http://schemas.microsoft.com/office/2006/metadata/properties" ma:root="true" ma:fieldsID="9cb0a036b4d5a1719dd11cd7a26795e5" ns1:_="" ns2:_="" ns3:_="">
    <xsd:import namespace="http://schemas.microsoft.com/sharepoint/v3"/>
    <xsd:import namespace="de14ec6f-ceae-4acb-b820-523fee4dab9f"/>
    <xsd:import namespace="7d8e31f2-82f3-489e-88b1-e82f19e16b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4ec6f-ceae-4acb-b820-523fee4dab9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b1ffac1-9996-465d-afd2-5e51f63e6f7d}" ma:internalName="TaxCatchAll" ma:showField="CatchAllData" ma:web="de14ec6f-ceae-4acb-b820-523fee4da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e31f2-82f3-489e-88b1-e82f19e16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3ca62c2d-09df-4e68-912c-3f87823c8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173756-ADC1-4CC2-A550-AE668459F7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102B86-7643-440C-BE3B-067047696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3C28D-1E0F-43C3-A981-FBDAE2BFDAE9}"/>
</file>

<file path=customXml/itemProps4.xml><?xml version="1.0" encoding="utf-8"?>
<ds:datastoreItem xmlns:ds="http://schemas.openxmlformats.org/officeDocument/2006/customXml" ds:itemID="{376E961C-F796-40A1-8B34-9EE27C4C5E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Misc Claims 20221209 ENG (25)</ap:Template>
  <ap:Application>Microsoft Word for the web</ap:Application>
  <ap:DocSecurity>0</ap:DocSecurity>
  <ap:ScaleCrop>false</ap:ScaleCrop>
  <ap:Company>TELUS Communications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25, 2005</dc:title>
  <dc:subject/>
  <dc:creator>Bell, Jennifer</dc:creator>
  <keywords/>
  <dc:description/>
  <lastModifiedBy>Ryder, Hannah</lastModifiedBy>
  <revision>46</revision>
  <lastPrinted>2006-01-24T15:29:00.0000000Z</lastPrinted>
  <dcterms:created xsi:type="dcterms:W3CDTF">2026-03-30T13:01:00.0000000Z</dcterms:created>
  <dcterms:modified xsi:type="dcterms:W3CDTF">2026-04-30T14:35:59.1080628Z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0x010100355671C6A74E1B40BF7623C1CB10B8ED</vt:lpwstr>
  </property>
  <property fmtid="{D5CDD505-2E9C-101B-9397-08002B2CF9AE}" pid="3" name="MSIP_Label_b3b4ac1b-ad46-41e5-bbef-cfcc59b99d32_Enabled">
    <vt:lpwstr>true</vt:lpwstr>
  </property>
  <property fmtid="{D5CDD505-2E9C-101B-9397-08002B2CF9AE}" pid="4" name="MSIP_Label_b3b4ac1b-ad46-41e5-bbef-cfcc59b99d32_SetDate">
    <vt:lpwstr>2023-06-15T14:14:35Z</vt:lpwstr>
  </property>
  <property fmtid="{D5CDD505-2E9C-101B-9397-08002B2CF9AE}" pid="5" name="MSIP_Label_b3b4ac1b-ad46-41e5-bbef-cfcc59b99d32_Method">
    <vt:lpwstr>Standard</vt:lpwstr>
  </property>
  <property fmtid="{D5CDD505-2E9C-101B-9397-08002B2CF9AE}" pid="6" name="MSIP_Label_b3b4ac1b-ad46-41e5-bbef-cfcc59b99d32_Name">
    <vt:lpwstr>b3b4ac1b-ad46-41e5-bbef-cfcc59b99d32</vt:lpwstr>
  </property>
  <property fmtid="{D5CDD505-2E9C-101B-9397-08002B2CF9AE}" pid="7" name="MSIP_Label_b3b4ac1b-ad46-41e5-bbef-cfcc59b99d32_SiteId">
    <vt:lpwstr>8df4b91e-bf72-411d-9902-5ecc8f1e6c11</vt:lpwstr>
  </property>
  <property fmtid="{D5CDD505-2E9C-101B-9397-08002B2CF9AE}" pid="8" name="MSIP_Label_b3b4ac1b-ad46-41e5-bbef-cfcc59b99d32_ActionId">
    <vt:lpwstr>5e86ff7f-8ebd-464e-8260-b9351b3c6a01</vt:lpwstr>
  </property>
  <property fmtid="{D5CDD505-2E9C-101B-9397-08002B2CF9AE}" pid="9" name="MSIP_Label_b3b4ac1b-ad46-41e5-bbef-cfcc59b99d32_ContentBits">
    <vt:lpwstr>2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_dlc_DocIdItemGuid">
    <vt:lpwstr>c8d0a58b-c2a8-4201-91ea-c04144b96ca0</vt:lpwstr>
  </property>
</Properties>
</file>